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CORSAIR GAMING,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001-39533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82-2335306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115 N. McCarthy Boulevard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Milpitas,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95035</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657-8747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CRSR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On June 30, 2025, Corsair Gaming, Inc. (the “Company”), along with certain U.S. subsidiaries of the Company, entered into an Amended and Restated Credit Agreement (the “Credit Agreement”) with Bank of America, N.A., as administrative agent and the lenders from time to time party to the Credit Agreement. The Credit Agreement provides for total commitments of $225.0 million, consisting of a $100.0 million five-year revolving credit facility and a $125.0 million five-year term loan facility, with each maturing on June 30, 2030. The Credit Agreement also permits, subject to conditions stated therein, additional incremental facilities in a maximum aggregate principal amount not to exceed $125.0 million.</w:t>
      </w:r>
    </w:p>
    <w:p>
      <w:pPr>
        <w:spacing w:after="0" w:line="143"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The credit facilities under the Credit Agreement amend and restate the Company's senior credit facilities under that certain Credit Agreement (the "Prior Credit Agreement"), dated as of September 3, 2021, among the Company, certain U.S. subsidiaries of the Company, Bank of America, N.A., as administrative agent, and the lenders party thereto.</w:t>
      </w:r>
    </w:p>
    <w:p>
      <w:pPr>
        <w:spacing w:after="0" w:line="149" w:lineRule="exact"/>
        <w:rPr>
          <w:sz w:val="20"/>
          <w:szCs w:val="20"/>
          <w:color w:val="auto"/>
        </w:rPr>
      </w:pPr>
    </w:p>
    <w:p>
      <w:pPr>
        <w:jc w:val="both"/>
        <w:ind w:firstLine="424"/>
        <w:spacing w:after="0" w:line="261" w:lineRule="auto"/>
        <w:rPr>
          <w:sz w:val="20"/>
          <w:szCs w:val="20"/>
          <w:color w:val="auto"/>
        </w:rPr>
      </w:pPr>
      <w:r>
        <w:rPr>
          <w:rFonts w:ascii="Times New Roman" w:cs="Times New Roman" w:eastAsia="Times New Roman" w:hAnsi="Times New Roman"/>
          <w:sz w:val="18"/>
          <w:szCs w:val="18"/>
          <w:color w:val="auto"/>
        </w:rPr>
        <w:t>The term loan and revolving loan under the Credit Agreement will each bear interest at the Company’s election, either (a) term SOFR plus a percentage spread (ranging from 1.50% to 2.50%) based on the Company’s total net leverage ratio, or (b) the base rate (described in the Credit Agreement as the greatest of (i) Bank of America’s prime rate, (ii) the federal funds rate plus 0.50% and (iii) one-month term SOFR plus 1.0%) plus a percentage spread (ranging from 0.50% to 1.50%) based on the Company’s total net leverage ratio.</w:t>
      </w:r>
    </w:p>
    <w:p>
      <w:pPr>
        <w:spacing w:after="0" w:line="139"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substantially all of the Company’s U.S. subsidiaries and secured by a security interest in substantially all assets of the Company and the guarantor subsidiaries, subject to certain exceptions detailed in the Credit Agreement and related ancillary documentation.</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for secured credit facilities of this type, including, without limitation,</w:t>
      </w:r>
    </w:p>
    <w:p>
      <w:pPr>
        <w:spacing w:after="0" w:line="27" w:lineRule="exact"/>
        <w:rPr>
          <w:sz w:val="20"/>
          <w:szCs w:val="20"/>
          <w:color w:val="auto"/>
        </w:rPr>
      </w:pPr>
    </w:p>
    <w:p>
      <w:pPr>
        <w:jc w:val="both"/>
        <w:ind w:firstLine="8"/>
        <w:spacing w:after="0" w:line="255" w:lineRule="auto"/>
        <w:tabs>
          <w:tab w:leader="none" w:pos="2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additional indebtedness, (b) limitations on liens, (c) limitations on the sale of assets, (d) limitations on investments and acquisitions, (e) limitations on the payment of dividends and share repurchases, (f) limitations on mergers and (g) maintenance of a maximum total net leverage ratio and a minimum interest coverage ratio.</w:t>
      </w:r>
    </w:p>
    <w:p>
      <w:pPr>
        <w:spacing w:after="0" w:line="159"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The Credit Agreement contains events of default customary for secured credit facilities. If an event of default occurs and is continuing, the lenders may terminate and/or suspend their obligations to make loans and issue letters of credit under the Credit Agreement and/or accelerate amounts due under the Credit Agreement and exercise other rights and remedies. In addition, upon the occurrence of certain events of default, the interest on the term loan and revolving loan can be increased by 2.0%. In the case of certain events of default related to insolvency and receivership, the commitments of the lenders will be automatically terminated and all outstanding obligations of the Company will become immediately due and payable.</w:t>
      </w:r>
    </w:p>
    <w:p>
      <w:pPr>
        <w:spacing w:after="0" w:line="143" w:lineRule="exact"/>
        <w:rPr>
          <w:sz w:val="20"/>
          <w:szCs w:val="20"/>
          <w:color w:val="auto"/>
        </w:rPr>
      </w:pPr>
    </w:p>
    <w:p>
      <w:pPr>
        <w:jc w:val="both"/>
        <w:ind w:firstLine="4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full text of the Credit Agreement, a copy of which is filed as Exhibit 10.1 to this Current Report on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8"/>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20"/>
                <w:szCs w:val="20"/>
                <w:color w:val="auto"/>
              </w:rPr>
            </w:pPr>
          </w:p>
        </w:tc>
        <w:tc>
          <w:tcPr>
            <w:tcW w:w="10200" w:type="dxa"/>
            <w:vAlign w:val="bottom"/>
            <w:tcBorders>
              <w:bottom w:val="single" w:sz="8" w:color="auto"/>
            </w:tcBorders>
            <w:gridSpan w:val="3"/>
          </w:tcPr>
          <w:p>
            <w:pPr>
              <w:ind w:left="4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2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984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Credit Agreement, dated as of June 30, 2025, by and among Corsair Gaming, Inc., as the borrower, certain of its</w:t>
            </w:r>
          </w:p>
        </w:tc>
        <w:tc>
          <w:tcPr>
            <w:tcW w:w="360" w:type="dxa"/>
            <w:vAlign w:val="bottom"/>
          </w:tcPr>
          <w:p>
            <w:pPr>
              <w:spacing w:after="0"/>
              <w:rPr>
                <w:sz w:val="14"/>
                <w:szCs w:val="14"/>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subsidiaries as guarantors, and Bank of America N.A., as administrative agent, swingline lender and L/C issuer.</w:t>
            </w:r>
          </w:p>
        </w:tc>
      </w:tr>
      <w:tr>
        <w:trPr>
          <w:trHeight w:val="237"/>
        </w:trPr>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80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160" w:type="dxa"/>
            <w:vAlign w:val="bottom"/>
            <w:gridSpan w:val="2"/>
          </w:tcPr>
          <w:p>
            <w:pPr>
              <w:spacing w:after="0"/>
              <w:rPr>
                <w:sz w:val="20"/>
                <w:szCs w:val="20"/>
                <w:color w:val="auto"/>
              </w:rPr>
            </w:pPr>
          </w:p>
        </w:tc>
      </w:tr>
      <w:tr>
        <w:trPr>
          <w:trHeight w:val="1411"/>
        </w:trPr>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ectPr>
          <w:pgSz w:w="11900" w:h="16838" w:orient="portrait"/>
          <w:cols w:equalWidth="0" w:num="1">
            <w:col w:w="11200"/>
          </w:cols>
          <w:pgMar w:left="320" w:top="981" w:right="37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7"/>
          <w:szCs w:val="17"/>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-1157605</wp:posOffset>
            </wp:positionH>
            <wp:positionV relativeFrom="paragraph">
              <wp:posOffset>24765</wp:posOffset>
            </wp:positionV>
            <wp:extent cx="32658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500" w:space="720"/>
            <w:col w:w="3280"/>
          </w:cols>
          <w:pgMar w:left="320" w:top="981" w:right="37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Michael G. Potter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282575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June 30, 2025</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CORSAIR GAMING,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THE SUBSIDIARIES OF THE BORROWER PARTY HERETO</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Guarantors,</w:t>
      </w:r>
    </w:p>
    <w:p>
      <w:pPr>
        <w:spacing w:after="0" w:line="19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 Swingline Lender and</w:t>
      </w:r>
    </w:p>
    <w:p>
      <w:pPr>
        <w:jc w:val="center"/>
        <w:ind w:right="1100"/>
        <w:spacing w:after="0"/>
        <w:rPr>
          <w:sz w:val="20"/>
          <w:szCs w:val="20"/>
          <w:color w:val="auto"/>
        </w:rPr>
      </w:pPr>
      <w:r>
        <w:rPr>
          <w:rFonts w:ascii="Times New Roman" w:cs="Times New Roman" w:eastAsia="Times New Roman" w:hAnsi="Times New Roman"/>
          <w:sz w:val="20"/>
          <w:szCs w:val="20"/>
          <w:color w:val="auto"/>
        </w:rPr>
        <w:t>L/C Issuer,</w:t>
      </w:r>
    </w:p>
    <w:p>
      <w:pPr>
        <w:spacing w:after="0" w:line="19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1547495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TABLE OF CONTENTS</w:t>
      </w:r>
    </w:p>
    <w:tbl>
      <w:tblPr>
        <w:tblLayout w:type="fixed"/>
        <w:tblInd w:w="0" w:type="dxa"/>
        <w:tblCellMar>
          <w:top w:w="0" w:type="dxa"/>
          <w:left w:w="0" w:type="dxa"/>
          <w:bottom w:w="0" w:type="dxa"/>
          <w:right w:w="0" w:type="dxa"/>
        </w:tblCellMar>
      </w:tblPr>
      <w:tr>
        <w:trPr>
          <w:trHeight w:val="211"/>
        </w:trPr>
        <w:tc>
          <w:tcPr>
            <w:tcW w:w="108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400" w:type="dxa"/>
            <w:vAlign w:val="bottom"/>
            <w:tcBorders>
              <w:bottom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i w:val="1"/>
                <w:iCs w:val="1"/>
                <w:color w:val="auto"/>
                <w:w w:val="92"/>
              </w:rPr>
              <w:t>Page</w:t>
            </w:r>
          </w:p>
        </w:tc>
      </w:tr>
      <w:tr>
        <w:trPr>
          <w:trHeight w:val="551"/>
        </w:trPr>
        <w:tc>
          <w:tcPr>
            <w:tcW w:w="10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 DEFINITIONS AND ACCOUNTING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Defined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Other Interpretive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1.03</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Accounting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1.04</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Rounding.</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1.05</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Times of Day.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1.06</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Letter of Credit Amounts.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1.07</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UCC Terms.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1.08</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Rates.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309"/>
        </w:trPr>
        <w:tc>
          <w:tcPr>
            <w:tcW w:w="10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II COMMITMENTS AND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Borrowings, Conversions and Continuations of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2.03</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2.04</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Swingline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2.05</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Prepayments.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2.06</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Termination or Reduction of Commitments.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2.07</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Repayment of Loans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2.08</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Interest and Default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2.09</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2.10</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Computation of Interest and Fees; Retroactive Adjustments of Applicable Rate.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Evidence of Debt.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Payments Generally; Administrative Agent’s Clawback.</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2.13</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Sharing of Payments by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2.14</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Cash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2.15</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Defaulting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09"/>
        </w:trPr>
        <w:tc>
          <w:tcPr>
            <w:tcW w:w="10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III TAXES, YIELD PROTECTION AND ILLEGALITY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Taxes.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Illegality.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3.03</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Inability to Determine Rates.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3.04</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Increased Costs.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3.05</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Compensation for Losses.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3.06</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Mitigation Obligations; Replacement of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3.07</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Survival.</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309"/>
        </w:trPr>
        <w:tc>
          <w:tcPr>
            <w:tcW w:w="10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IV CONDITIONS PRECEDENT TO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4.01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Conditions of Initial Credit Extension.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4.02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Conditions to all Credit Extensions.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309"/>
        </w:trPr>
        <w:tc>
          <w:tcPr>
            <w:tcW w:w="108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 REPRESENTATIONS AND WARRANTIES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5.01</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Existence, Qualification and Power.</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5.02</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Authorization; No Contravention.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5.03</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Governmental Authorization; Other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5.04</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Binding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5.05</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Financial Statements; No Material Adverse Effect.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5.06</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Litigation.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5.07</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No Default.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5.08</w:t>
            </w:r>
          </w:p>
        </w:tc>
        <w:tc>
          <w:tcPr>
            <w:tcW w:w="976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Ownership of Property.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1405"/>
        </w:trPr>
        <w:tc>
          <w:tcPr>
            <w:tcW w:w="10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5.09</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Environmental Compliance.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5.10</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Taxes.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ERISA Compliance.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Margin Regulations; Investment Company Act.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5.14</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5.15</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Compliance with Laws.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5.16</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Solvency.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5.17</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Sanctions Concerns and Anti-Corruption Laws.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5.18</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Subsidiaries; Equity Interests; Loan Parties.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5.19</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Collateral Representations.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5.20</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Affected Financial Institutions.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5.21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Covered Entities.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5.22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Beneficial Ownership Certification.</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5.23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Outbound 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09"/>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 AFFIRMATIVE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Certificates;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Notices.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6.04</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Payment of Obligations.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6.05</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Preservation of Existence, Etc.</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6.06</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Maintenance of 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6.07</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Maintenance of Insurance.</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6.08</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Compliance with Laws.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6.09</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Books and Records.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6.10</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Inspection Rights.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Covenant to Guarantee Obligations.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Covenant to Give 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6.14</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Anti-Corruption Laws; Sanctions.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6.15</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Further Assurances.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6.16</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Post-Closing Covenant.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309"/>
        </w:trPr>
        <w:tc>
          <w:tcPr>
            <w:tcW w:w="104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VII NEGATIVE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Liens.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Indebtedness.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Investments.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7.04</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Fundamental Changes.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7.05</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Dispositions.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7.06</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Restricted Payments.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7.07</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Change in Nature of 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7.08</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Transactions with Affiliates.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7.09</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Burdensome Agreements.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7.10</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7.11</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Financial Covenants.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7.12</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Amendments of Organization Documents; Fiscal Year; Legal Name; State of Formation; Form of Entity;</w:t>
            </w:r>
          </w:p>
        </w:tc>
        <w:tc>
          <w:tcPr>
            <w:tcW w:w="780" w:type="dxa"/>
            <w:vAlign w:val="bottom"/>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Permitted Factoring Documents and Accounting Changes.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7.13</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Prepayments, Etc. of Indebtedness.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29"/>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7.14</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Sale and Leaseback Transactions.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108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0000FF"/>
              </w:rPr>
              <w:t>7.15</w:t>
            </w:r>
          </w:p>
        </w:tc>
        <w:tc>
          <w:tcPr>
            <w:tcW w:w="93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Sanctions.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1405"/>
        </w:trPr>
        <w:tc>
          <w:tcPr>
            <w:tcW w:w="1080" w:type="dxa"/>
            <w:vAlign w:val="bottom"/>
            <w:tcBorders>
              <w:bottom w:val="single" w:sz="8" w:color="9A9A9A"/>
            </w:tcBorders>
          </w:tcPr>
          <w:p>
            <w:pPr>
              <w:spacing w:after="0"/>
              <w:rPr>
                <w:sz w:val="24"/>
                <w:szCs w:val="24"/>
                <w:color w:val="auto"/>
              </w:rPr>
            </w:pPr>
          </w:p>
        </w:tc>
        <w:tc>
          <w:tcPr>
            <w:tcW w:w="9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7.16</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Anti-Corruption Laws.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58"/>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7.17</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Outbound Investments.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309"/>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VIII EVENTS OF DEFAULT AND REMEDIES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8.01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Events of Default.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8.02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Remedies upon Event of Default.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58"/>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8.03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Application of Funds.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309"/>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IX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Appointment and Authority.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Rights as a Lender.</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Exculpatory Provisions.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9.04</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Reliance by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9.05</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Delegation of Duties.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9.06</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Resignation of Administrative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9.07</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Non-Reliance on Administrative Agent, the Arranger and the Other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9.08</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No Other Duties,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9.09</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Administrative Agent May File Proofs of Claim; Credit Bidding.</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9.10</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Collateral and Guaranty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9.11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Secured Cash Management Agreements and Secured Hedge Agreements.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9.12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Certain ERISA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58"/>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9.13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Recovery of Erroneous Payments.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309"/>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X CONTINUING 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Guaranty.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Rights of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Certain Waivers.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10.04</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Obligations Independent.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10.05</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Subrogation.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10.06</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Termination; Reinstatement.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10.07</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Stay of Acceleration.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10.08</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Condition of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10.09</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Appointment of Borrower.</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10.10</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Right of Contribution.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10.11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Keepwell.</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58"/>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10.12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Release of Guarantor</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309"/>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ARTICLE XI MISCELLANEOUS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Amendments,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Notices; Effectiveness; Electronic Communications.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No Waiver; Cumulative Remedies; Enforcement.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11.04</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Expenses; Indemnity; Damage Waiver.</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11.05</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Payments Set Aside.</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11.06</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Successors and Assigns.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11.07</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Treatment of Certain Information; Confidentiality.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11.08</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Right of Setoff.</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11.09</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Interest Rate Limitation.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11.10</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Counterparts; Integration; Effectiveness.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Survival of Representations and Warranties.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30"/>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Replacement of Lenders.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29"/>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11.14</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Governing Law; Jurisdiction; Etc.</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58"/>
        </w:trPr>
        <w:tc>
          <w:tcPr>
            <w:tcW w:w="11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11.15</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1405"/>
        </w:trPr>
        <w:tc>
          <w:tcPr>
            <w:tcW w:w="11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11.16</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Subordination.</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29"/>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11.17</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No Advisory or Fiduciary Responsibility.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r>
      <w:tr>
        <w:trPr>
          <w:trHeight w:val="229"/>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11.18</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Electronic Execution; Electronic Records.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r>
      <w:tr>
        <w:trPr>
          <w:trHeight w:val="230"/>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11.19</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USA Patriot Act Notice.</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29"/>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11.20</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Acknowledgement and Consent to Bail-In of Affected Financial Institutions.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30"/>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11.21</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Acknowledgement Regarding Any Supported QFCs.</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29"/>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11.22</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ENTIRE AGREEMENT.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258"/>
        </w:trPr>
        <w:tc>
          <w:tcPr>
            <w:tcW w:w="112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0000FF"/>
              </w:rPr>
              <w:t>11.23</w:t>
            </w:r>
          </w:p>
        </w:tc>
        <w:tc>
          <w:tcPr>
            <w:tcW w:w="8220" w:type="dxa"/>
            <w:vAlign w:val="bottom"/>
          </w:tcPr>
          <w:p>
            <w:pPr>
              <w:ind w:left="540"/>
              <w:spacing w:after="0"/>
              <w:rPr>
                <w:sz w:val="20"/>
                <w:szCs w:val="20"/>
                <w:color w:val="auto"/>
              </w:rPr>
            </w:pPr>
            <w:r>
              <w:rPr>
                <w:rFonts w:ascii="Times New Roman" w:cs="Times New Roman" w:eastAsia="Times New Roman" w:hAnsi="Times New Roman"/>
                <w:sz w:val="20"/>
                <w:szCs w:val="20"/>
                <w:color w:val="0000FF"/>
              </w:rPr>
              <w:t>Amendment and Restatement.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r>
      <w:tr>
        <w:trPr>
          <w:trHeight w:val="1621"/>
        </w:trPr>
        <w:tc>
          <w:tcPr>
            <w:tcW w:w="11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BORROWER PREPARED SCHEDULES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5.18(a)</w:t>
            </w: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Subsidiaries, Joint Ventures, Partnerships and Other Equity Investments</w:t>
            </w:r>
          </w:p>
        </w:tc>
      </w:tr>
      <w:tr>
        <w:trPr>
          <w:trHeight w:val="230"/>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5.18(b)</w:t>
            </w: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Loan Parties</w:t>
            </w:r>
          </w:p>
        </w:tc>
      </w:tr>
      <w:tr>
        <w:trPr>
          <w:trHeight w:val="229"/>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5.19(b)</w:t>
            </w: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29"/>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5.19(c)</w:t>
            </w:r>
          </w:p>
        </w:tc>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Real Properties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7.01</w:t>
            </w: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7.02</w:t>
            </w: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7.03</w:t>
            </w: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rPr>
              <w:t>Schedule 7.08</w:t>
            </w: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Existing Affiliate Transactions</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PREPARED SCHEDULES</w:t>
      </w:r>
    </w:p>
    <w:p>
      <w:pPr>
        <w:spacing w:after="0" w:line="216"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Schedule 1.01(a)</w:t>
      </w:r>
      <w:r>
        <w:rPr>
          <w:sz w:val="20"/>
          <w:szCs w:val="20"/>
          <w:color w:val="auto"/>
        </w:rPr>
        <w:tab/>
      </w:r>
      <w:r>
        <w:rPr>
          <w:rFonts w:ascii="Times New Roman" w:cs="Times New Roman" w:eastAsia="Times New Roman" w:hAnsi="Times New Roman"/>
          <w:sz w:val="19"/>
          <w:szCs w:val="19"/>
          <w:color w:val="auto"/>
        </w:rPr>
        <w:t>Certain Addresses for Notices</w:t>
      </w:r>
    </w:p>
    <w:p>
      <w:pPr>
        <w:spacing w:after="0" w:line="21" w:lineRule="exact"/>
        <w:rPr>
          <w:sz w:val="20"/>
          <w:szCs w:val="20"/>
          <w:color w:val="auto"/>
        </w:rPr>
      </w:pP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Schedule 1.01(b)</w:t>
      </w:r>
      <w:r>
        <w:rPr>
          <w:sz w:val="20"/>
          <w:szCs w:val="20"/>
          <w:color w:val="auto"/>
        </w:rPr>
        <w:tab/>
      </w:r>
      <w:r>
        <w:rPr>
          <w:rFonts w:ascii="Times New Roman" w:cs="Times New Roman" w:eastAsia="Times New Roman" w:hAnsi="Times New Roman"/>
          <w:sz w:val="19"/>
          <w:szCs w:val="19"/>
          <w:color w:val="auto"/>
        </w:rPr>
        <w:t>Initial Commitments and Applicable Percentages</w:t>
      </w: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Schedule 1.01(c)</w:t>
      </w:r>
      <w:r>
        <w:rPr>
          <w:sz w:val="20"/>
          <w:szCs w:val="20"/>
          <w:color w:val="auto"/>
        </w:rPr>
        <w:tab/>
      </w:r>
      <w:r>
        <w:rPr>
          <w:rFonts w:ascii="Times New Roman" w:cs="Times New Roman" w:eastAsia="Times New Roman" w:hAnsi="Times New Roman"/>
          <w:sz w:val="19"/>
          <w:szCs w:val="19"/>
          <w:color w:val="auto"/>
        </w:rPr>
        <w:t>Mortgaged Property Support Documents</w:t>
      </w:r>
    </w:p>
    <w:p>
      <w:pPr>
        <w:ind w:left="760"/>
        <w:spacing w:after="0"/>
        <w:tabs>
          <w:tab w:leader="none" w:pos="2320" w:val="left"/>
        </w:tabs>
        <w:rPr>
          <w:sz w:val="20"/>
          <w:szCs w:val="20"/>
          <w:color w:val="auto"/>
        </w:rPr>
      </w:pPr>
      <w:r>
        <w:rPr>
          <w:rFonts w:ascii="Times New Roman" w:cs="Times New Roman" w:eastAsia="Times New Roman" w:hAnsi="Times New Roman"/>
          <w:sz w:val="20"/>
          <w:szCs w:val="20"/>
          <w:color w:val="auto"/>
        </w:rPr>
        <w:t>Schedule 1.01(d)</w:t>
      </w:r>
      <w:r>
        <w:rPr>
          <w:sz w:val="20"/>
          <w:szCs w:val="20"/>
          <w:color w:val="auto"/>
        </w:rPr>
        <w:tab/>
      </w:r>
      <w:r>
        <w:rPr>
          <w:rFonts w:ascii="Times New Roman" w:cs="Times New Roman" w:eastAsia="Times New Roman" w:hAnsi="Times New Roman"/>
          <w:sz w:val="19"/>
          <w:szCs w:val="19"/>
          <w:color w:val="auto"/>
        </w:rPr>
        <w:t>Existing Letters of Credit</w:t>
      </w:r>
    </w:p>
    <w:p>
      <w:pPr>
        <w:ind w:left="760"/>
        <w:spacing w:after="0"/>
        <w:rPr>
          <w:sz w:val="20"/>
          <w:szCs w:val="20"/>
          <w:color w:val="auto"/>
        </w:rPr>
      </w:pPr>
      <w:r>
        <w:rPr>
          <w:rFonts w:ascii="Times New Roman" w:cs="Times New Roman" w:eastAsia="Times New Roman" w:hAnsi="Times New Roman"/>
          <w:sz w:val="20"/>
          <w:szCs w:val="20"/>
          <w:color w:val="auto"/>
        </w:rPr>
        <w:t>Schedule 2.01 Swingline Commitments</w:t>
      </w:r>
    </w:p>
    <w:p>
      <w:pPr>
        <w:ind w:left="760"/>
        <w:spacing w:after="0"/>
        <w:rPr>
          <w:sz w:val="20"/>
          <w:szCs w:val="20"/>
          <w:color w:val="auto"/>
        </w:rPr>
      </w:pPr>
      <w:r>
        <w:rPr>
          <w:rFonts w:ascii="Times New Roman" w:cs="Times New Roman" w:eastAsia="Times New Roman" w:hAnsi="Times New Roman"/>
          <w:sz w:val="20"/>
          <w:szCs w:val="20"/>
          <w:color w:val="auto"/>
        </w:rPr>
        <w:t>Schedule 2.03 Letter of Credit Commitments</w:t>
      </w:r>
    </w:p>
    <w:p>
      <w:pPr>
        <w:ind w:left="760"/>
        <w:spacing w:after="0"/>
        <w:rPr>
          <w:sz w:val="20"/>
          <w:szCs w:val="20"/>
          <w:color w:val="auto"/>
        </w:rPr>
      </w:pPr>
      <w:r>
        <w:rPr>
          <w:rFonts w:ascii="Times New Roman" w:cs="Times New Roman" w:eastAsia="Times New Roman" w:hAnsi="Times New Roman"/>
          <w:sz w:val="20"/>
          <w:szCs w:val="20"/>
          <w:color w:val="auto"/>
        </w:rPr>
        <w:t>Schedule 6.16 Post-Closing Schedule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Administrative Questionnaire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Exhibit B Form of Assignment and Assumption</w:t>
      </w:r>
    </w:p>
    <w:p>
      <w:pPr>
        <w:ind w:left="760"/>
        <w:spacing w:after="0"/>
        <w:rPr>
          <w:sz w:val="20"/>
          <w:szCs w:val="20"/>
          <w:color w:val="auto"/>
        </w:rPr>
      </w:pPr>
      <w:r>
        <w:rPr>
          <w:rFonts w:ascii="Times New Roman" w:cs="Times New Roman" w:eastAsia="Times New Roman" w:hAnsi="Times New Roman"/>
          <w:sz w:val="20"/>
          <w:szCs w:val="20"/>
          <w:color w:val="auto"/>
        </w:rPr>
        <w:t>Exhibit C Form of Compliance Certificate</w:t>
      </w:r>
    </w:p>
    <w:tbl>
      <w:tblPr>
        <w:tblLayout w:type="fixed"/>
        <w:tblInd w:w="0" w:type="dxa"/>
        <w:tblCellMar>
          <w:top w:w="0" w:type="dxa"/>
          <w:left w:w="0" w:type="dxa"/>
          <w:bottom w:w="0" w:type="dxa"/>
          <w:right w:w="0" w:type="dxa"/>
        </w:tblCellMar>
      </w:tblPr>
      <w:tr>
        <w:trPr>
          <w:trHeight w:val="208"/>
        </w:trPr>
        <w:tc>
          <w:tcPr>
            <w:tcW w:w="1760" w:type="dxa"/>
            <w:vAlign w:val="bottom"/>
          </w:tcPr>
          <w:p>
            <w:pPr>
              <w:ind w:left="760"/>
              <w:spacing w:after="0" w:line="207" w:lineRule="exact"/>
              <w:rPr>
                <w:sz w:val="20"/>
                <w:szCs w:val="20"/>
                <w:color w:val="auto"/>
              </w:rPr>
            </w:pPr>
            <w:r>
              <w:rPr>
                <w:rFonts w:ascii="Times New Roman" w:cs="Times New Roman" w:eastAsia="Times New Roman" w:hAnsi="Times New Roman"/>
                <w:sz w:val="20"/>
                <w:szCs w:val="20"/>
                <w:color w:val="auto"/>
              </w:rPr>
              <w:t>Exhibit D</w:t>
            </w:r>
          </w:p>
        </w:tc>
        <w:tc>
          <w:tcPr>
            <w:tcW w:w="9480" w:type="dxa"/>
            <w:vAlign w:val="bottom"/>
          </w:tcPr>
          <w:p>
            <w:pPr>
              <w:ind w:left="180"/>
              <w:spacing w:after="0" w:line="207" w:lineRule="exact"/>
              <w:rPr>
                <w:sz w:val="20"/>
                <w:szCs w:val="20"/>
                <w:color w:val="auto"/>
              </w:rPr>
            </w:pPr>
            <w:r>
              <w:rPr>
                <w:rFonts w:ascii="Times New Roman" w:cs="Times New Roman" w:eastAsia="Times New Roman" w:hAnsi="Times New Roman"/>
                <w:sz w:val="20"/>
                <w:szCs w:val="20"/>
                <w:color w:val="auto"/>
              </w:rPr>
              <w:t>Form of Incremental Term Note</w:t>
            </w:r>
          </w:p>
        </w:tc>
      </w:tr>
      <w:tr>
        <w:trPr>
          <w:trHeight w:val="230"/>
        </w:trPr>
        <w:tc>
          <w:tcPr>
            <w:tcW w:w="112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Exhibit E [Reserved]</w:t>
            </w:r>
          </w:p>
        </w:tc>
      </w:tr>
      <w:tr>
        <w:trPr>
          <w:trHeight w:val="230"/>
        </w:trPr>
        <w:tc>
          <w:tcPr>
            <w:tcW w:w="112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Exhibit F Form of Joinder Agreement</w:t>
            </w:r>
          </w:p>
        </w:tc>
      </w:tr>
      <w:tr>
        <w:trPr>
          <w:trHeight w:val="229"/>
        </w:trPr>
        <w:tc>
          <w:tcPr>
            <w:tcW w:w="17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Exhibit G</w:t>
            </w:r>
          </w:p>
        </w:tc>
        <w:tc>
          <w:tcPr>
            <w:tcW w:w="9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Loan Notice</w:t>
            </w:r>
          </w:p>
        </w:tc>
      </w:tr>
      <w:tr>
        <w:trPr>
          <w:trHeight w:val="230"/>
        </w:trPr>
        <w:tc>
          <w:tcPr>
            <w:tcW w:w="17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Exhibit H</w:t>
            </w:r>
          </w:p>
        </w:tc>
        <w:tc>
          <w:tcPr>
            <w:tcW w:w="9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Revolving Note</w:t>
            </w:r>
          </w:p>
        </w:tc>
      </w:tr>
      <w:tr>
        <w:trPr>
          <w:trHeight w:val="230"/>
        </w:trPr>
        <w:tc>
          <w:tcPr>
            <w:tcW w:w="112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Exhibit I Form of Secured Party Designation Notice</w:t>
            </w:r>
          </w:p>
        </w:tc>
      </w:tr>
      <w:tr>
        <w:trPr>
          <w:trHeight w:val="230"/>
        </w:trPr>
        <w:tc>
          <w:tcPr>
            <w:tcW w:w="112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Exhibit J Form of Swingline Loan Notice</w:t>
            </w:r>
          </w:p>
        </w:tc>
      </w:tr>
      <w:tr>
        <w:trPr>
          <w:trHeight w:val="229"/>
        </w:trPr>
        <w:tc>
          <w:tcPr>
            <w:tcW w:w="17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Exhibit K</w:t>
            </w:r>
          </w:p>
        </w:tc>
        <w:tc>
          <w:tcPr>
            <w:tcW w:w="9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Term Note</w:t>
            </w:r>
          </w:p>
        </w:tc>
      </w:tr>
      <w:tr>
        <w:trPr>
          <w:trHeight w:val="230"/>
        </w:trPr>
        <w:tc>
          <w:tcPr>
            <w:tcW w:w="112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Exhibit L Forms of U.S. Tax Compliance Certificates</w:t>
            </w:r>
          </w:p>
        </w:tc>
      </w:tr>
      <w:tr>
        <w:trPr>
          <w:trHeight w:val="230"/>
        </w:trPr>
        <w:tc>
          <w:tcPr>
            <w:tcW w:w="17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Exhibit M</w:t>
            </w:r>
          </w:p>
        </w:tc>
        <w:tc>
          <w:tcPr>
            <w:tcW w:w="9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[Reserved]</w:t>
            </w:r>
          </w:p>
        </w:tc>
      </w:tr>
      <w:tr>
        <w:trPr>
          <w:trHeight w:val="258"/>
        </w:trPr>
        <w:tc>
          <w:tcPr>
            <w:tcW w:w="17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Exhibit N</w:t>
            </w:r>
          </w:p>
        </w:tc>
        <w:tc>
          <w:tcPr>
            <w:tcW w:w="9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Notice of Loan Prepayment</w:t>
            </w:r>
          </w:p>
        </w:tc>
      </w:tr>
      <w:tr>
        <w:trPr>
          <w:trHeight w:val="1621"/>
        </w:trPr>
        <w:tc>
          <w:tcPr>
            <w:tcW w:w="176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AMENDED AND RESTATED CREDIT AGREEMENT</w:t>
      </w:r>
      <w:r>
        <w:rPr>
          <w:rFonts w:ascii="Times New Roman" w:cs="Times New Roman" w:eastAsia="Times New Roman" w:hAnsi="Times New Roman"/>
          <w:sz w:val="20"/>
          <w:szCs w:val="20"/>
          <w:color w:val="auto"/>
        </w:rPr>
        <w:t xml:space="preserve"> is entered into as of June 30, 2025 among Corsair Gaming, Inc., a Delaware corporation (the “</w:t>
      </w:r>
      <w:r>
        <w:rPr>
          <w:rFonts w:ascii="Times New Roman" w:cs="Times New Roman" w:eastAsia="Times New Roman" w:hAnsi="Times New Roman"/>
          <w:sz w:val="20"/>
          <w:szCs w:val="20"/>
          <w:i w:val="1"/>
          <w:iCs w:val="1"/>
          <w:u w:val="single" w:color="auto"/>
          <w:color w:val="auto"/>
        </w:rPr>
        <w:t>Borrower</w:t>
      </w:r>
      <w:r>
        <w:rPr>
          <w:rFonts w:ascii="Times New Roman" w:cs="Times New Roman" w:eastAsia="Times New Roman" w:hAnsi="Times New Roman"/>
          <w:sz w:val="20"/>
          <w:szCs w:val="20"/>
          <w:color w:val="auto"/>
        </w:rPr>
        <w:t>”), the Guarantors (defined herein), the Lenders (defined herein), and BANK OF AMERICA, N.A., as Administrative Agent, Swingline Lender and L/C Issuer.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the guarantors party thereto, the lenders party thereto and Bank of America, N.A., as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entered into that certain Credit Agreement, dated as of September 3, 2021 (as amended and otherwise modified from time to time prior to the date hereof, the “</w:t>
      </w:r>
      <w:r>
        <w:rPr>
          <w:rFonts w:ascii="Times New Roman" w:cs="Times New Roman" w:eastAsia="Times New Roman" w:hAnsi="Times New Roman"/>
          <w:sz w:val="20"/>
          <w:szCs w:val="20"/>
          <w:i w:val="1"/>
          <w:iCs w:val="1"/>
          <w:u w:val="single" w:color="auto"/>
          <w:color w:val="auto"/>
        </w:rPr>
        <w:t>Existing Credit 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hereto desire to amend and restate the Existing Credit Agreement on the terms and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herein.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herein contained, the parties hereto covenant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AND ACCOUNTING TERMS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 </w:t>
      </w:r>
      <w:r>
        <w:rPr>
          <w:rFonts w:ascii="Times New Roman" w:cs="Times New Roman" w:eastAsia="Times New Roman" w:hAnsi="Times New Roman"/>
          <w:sz w:val="20"/>
          <w:szCs w:val="20"/>
          <w:b w:val="1"/>
          <w:bCs w:val="1"/>
          <w:u w:val="single" w:color="auto"/>
          <w:color w:val="auto"/>
        </w:rPr>
        <w:t>Defined Terms.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used in this Agreement, the following terms shall have the meanings set forth below:</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Acquisition</w:t>
      </w:r>
      <w:r>
        <w:rPr>
          <w:rFonts w:ascii="Times New Roman" w:cs="Times New Roman" w:eastAsia="Times New Roman" w:hAnsi="Times New Roman"/>
          <w:sz w:val="20"/>
          <w:szCs w:val="20"/>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Additional Secured Obligations</w:t>
      </w:r>
      <w:r>
        <w:rPr>
          <w:rFonts w:ascii="Times New Roman" w:cs="Times New Roman" w:eastAsia="Times New Roman" w:hAnsi="Times New Roman"/>
          <w:sz w:val="20"/>
          <w:szCs w:val="20"/>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Additional Secured Obligations of a Guarantor shall exclude any Excluded Swap Obligations with respect to such Guarantor.</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color w:val="auto"/>
        </w:rPr>
        <w:t>” means Bank of America in its capacity as administrative agent under any of the Loan Documents, or any successor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 w:name="page12"/>
    <w:bookmarkEnd w:id="11"/>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Agent</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 Office</w:t>
      </w:r>
      <w:r>
        <w:rPr>
          <w:rFonts w:ascii="Times New Roman" w:cs="Times New Roman" w:eastAsia="Times New Roman" w:hAnsi="Times New Roman"/>
          <w:sz w:val="20"/>
          <w:szCs w:val="20"/>
          <w:color w:val="auto"/>
        </w:rPr>
        <w:t xml:space="preserve">” means the Administrative Agent’s address and, as appropriate, account as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1.01(a</w:t>
      </w:r>
      <w:r>
        <w:rPr>
          <w:rFonts w:ascii="Times New Roman" w:cs="Times New Roman" w:eastAsia="Times New Roman" w:hAnsi="Times New Roman"/>
          <w:sz w:val="20"/>
          <w:szCs w:val="20"/>
          <w:color w:val="auto"/>
        </w:rPr>
        <w:t>), or such other address or account as the Administrative Agent may from time to time notify the Borrower and the Lenders.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Administrative Questionnaire</w:t>
      </w:r>
      <w:r>
        <w:rPr>
          <w:rFonts w:ascii="Times New Roman" w:cs="Times New Roman" w:eastAsia="Times New Roman" w:hAnsi="Times New Roman"/>
          <w:sz w:val="20"/>
          <w:szCs w:val="20"/>
          <w:color w:val="auto"/>
        </w:rPr>
        <w:t xml:space="preserve">” means an Administrative Questionnaire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Affected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 any EEA Financial Institution or (b) any UK Financial Institution.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Agreement</w:t>
      </w:r>
      <w:r>
        <w:rPr>
          <w:rFonts w:ascii="Times New Roman" w:cs="Times New Roman" w:eastAsia="Times New Roman" w:hAnsi="Times New Roman"/>
          <w:sz w:val="20"/>
          <w:szCs w:val="20"/>
          <w:color w:val="auto"/>
        </w:rPr>
        <w:t>” means this Credit Agreement, including all schedules, exhibits and annexes hereto.</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All-in-Yield</w:t>
      </w:r>
      <w:r>
        <w:rPr>
          <w:rFonts w:ascii="Times New Roman" w:cs="Times New Roman" w:eastAsia="Times New Roman" w:hAnsi="Times New Roman"/>
          <w:sz w:val="20"/>
          <w:szCs w:val="20"/>
          <w:color w:val="auto"/>
        </w:rPr>
        <w:t>” means as to any Indebtedness the yield to maturity thereof, whether in the form of interest rate margin, original issue discount, upfront fees, any interest rate floors or similar devices, or otherwise, in each case payable generally to Lenders making such Loans, but excluding any arrangement, structuring, underwriting or other fees payable in connection therewith that are not generally shared with the relevant Lenders and customary consent fees paid generally to consenting Lenders.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Alternative Currency</w:t>
      </w:r>
      <w:r>
        <w:rPr>
          <w:rFonts w:ascii="Times New Roman" w:cs="Times New Roman" w:eastAsia="Times New Roman" w:hAnsi="Times New Roman"/>
          <w:sz w:val="20"/>
          <w:szCs w:val="20"/>
          <w:color w:val="auto"/>
        </w:rPr>
        <w:t>” means Euros.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provided, however, that if no such rate is available, the “Alternative Currency Equivalent” shall be reasonably determined by the Administrative Agent or the L/C Issuer, as applicable, using any method of determination that it deems reasonably appropriate.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Applicable Percentage</w:t>
      </w:r>
      <w:r>
        <w:rPr>
          <w:rFonts w:ascii="Times New Roman" w:cs="Times New Roman" w:eastAsia="Times New Roman" w:hAnsi="Times New Roman"/>
          <w:sz w:val="19"/>
          <w:szCs w:val="19"/>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(c) in respect of an Incremental Term Facility, with respect to any Incremental Term Lender under such Incremental Term Facility at any time, the percentage (carried out to the ninth decimal place) of such Incremental Term Facility represented by the outstanding principal amount of such Incremental Term Lender’s Incremental Term Loan advanced under such Incremental Term Facility at such time. If the Commitment of all of the Revolving Lenders to make Revolving Loans and the obligation of the L/C Issuer to make L/C Credit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 w:name="page13"/>
    <w:bookmarkEnd w:id="12"/>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or in the Assignment and Assumption pursuant to which such Lender becomes a party hereto or in any documentation executed by such Lender pursuant to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 xml:space="preserve"> as applicable.</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Rate</w:t>
      </w:r>
      <w:r>
        <w:rPr>
          <w:rFonts w:ascii="Times New Roman" w:cs="Times New Roman" w:eastAsia="Times New Roman" w:hAnsi="Times New Roman"/>
          <w:sz w:val="20"/>
          <w:szCs w:val="20"/>
          <w:color w:val="auto"/>
        </w:rPr>
        <w:t>” means, for any day, the rate per annum set forth below opposite the applicable Level then in effect (based on the Consolidated Total Net Leverage Ratio), it being understood that the Applicable Rate with respect to (a) Incremental Term Loans advanced under any Incremental Term Facility, the percentage(s) per annum set forth in the Incremental Term Facility Agreement executed and delivered in connection with the establishment of such Incremental Term Facility, (b) Revolving Loans that are Base Rate Loans shall be the percentage set forth under the column “Revolving Loans” and “Base Rate”, (c) Revolving Loans that are Term SOFR Loans shall be the percentage set forth under the column “Revolving Loans” and “Term SOFR &amp; Letter of Credit Fee”, (d) that portion of the Term Loan comprised of Base Rate Loans shall be the percentage set forth under the column “Term Loan” and “Base Rate”, (e) that portion of the Term Loan comprised of Term SOFR Loans shall be the percentage set forth under the column “Term Loan” and “Term SOFR &amp; Letter of Credit Fee”, (f) the Letter of Credit Fee shall be the percentage set forth under the column “Revolving Loans” and “Term SOFR &amp; Letter of Credit Fee”, and (g) the Commitment Fee shall be the percentage set forth under the column “Commitment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120015</wp:posOffset>
            </wp:positionV>
            <wp:extent cx="1195705" cy="702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95705" cy="702945"/>
                    </a:xfrm>
                    <a:prstGeom prst="rect">
                      <a:avLst/>
                    </a:prstGeom>
                    <a:noFill/>
                  </pic:spPr>
                </pic:pic>
              </a:graphicData>
            </a:graphic>
          </wp:anchor>
        </w:drawing>
      </w:r>
    </w:p>
    <w:p>
      <w:pPr>
        <w:spacing w:after="0" w:line="169" w:lineRule="exact"/>
        <w:rPr>
          <w:sz w:val="20"/>
          <w:szCs w:val="20"/>
          <w:color w:val="auto"/>
        </w:rPr>
      </w:pPr>
    </w:p>
    <w:tbl>
      <w:tblPr>
        <w:tblLayout w:type="fixed"/>
        <w:tblInd w:w="630" w:type="dxa"/>
        <w:tblCellMar>
          <w:top w:w="0" w:type="dxa"/>
          <w:left w:w="0" w:type="dxa"/>
          <w:bottom w:w="0" w:type="dxa"/>
          <w:right w:w="0" w:type="dxa"/>
        </w:tblCellMar>
      </w:tblPr>
      <w:tr>
        <w:trPr>
          <w:trHeight w:val="288"/>
        </w:trPr>
        <w:tc>
          <w:tcPr>
            <w:tcW w:w="1020" w:type="dxa"/>
            <w:vAlign w:val="bottom"/>
            <w:tcBorders>
              <w:top w:val="single" w:sz="8" w:color="auto"/>
              <w:left w:val="single" w:sz="8" w:color="F2F2F2"/>
              <w:right w:val="single" w:sz="8" w:color="auto"/>
            </w:tcBorders>
            <w:shd w:val="clear" w:color="auto" w:fill="F2F2F2"/>
          </w:tcPr>
          <w:p>
            <w:pPr>
              <w:spacing w:after="0"/>
              <w:rPr>
                <w:sz w:val="24"/>
                <w:szCs w:val="24"/>
                <w:color w:val="auto"/>
              </w:rPr>
            </w:pPr>
          </w:p>
        </w:tc>
        <w:tc>
          <w:tcPr>
            <w:tcW w:w="340" w:type="dxa"/>
            <w:vAlign w:val="bottom"/>
            <w:tcBorders>
              <w:top w:val="single" w:sz="8" w:color="auto"/>
            </w:tcBorders>
            <w:shd w:val="clear" w:color="auto" w:fill="F2F2F2"/>
          </w:tcPr>
          <w:p>
            <w:pPr>
              <w:spacing w:after="0"/>
              <w:rPr>
                <w:sz w:val="24"/>
                <w:szCs w:val="24"/>
                <w:color w:val="auto"/>
              </w:rPr>
            </w:pPr>
          </w:p>
        </w:tc>
        <w:tc>
          <w:tcPr>
            <w:tcW w:w="100" w:type="dxa"/>
            <w:vAlign w:val="bottom"/>
            <w:tcBorders>
              <w:top w:val="single" w:sz="8" w:color="auto"/>
            </w:tcBorders>
            <w:shd w:val="clear" w:color="auto" w:fill="F2F2F2"/>
          </w:tcPr>
          <w:p>
            <w:pPr>
              <w:spacing w:after="0"/>
              <w:rPr>
                <w:sz w:val="24"/>
                <w:szCs w:val="24"/>
                <w:color w:val="auto"/>
              </w:rPr>
            </w:pPr>
          </w:p>
        </w:tc>
        <w:tc>
          <w:tcPr>
            <w:tcW w:w="1280" w:type="dxa"/>
            <w:vAlign w:val="bottom"/>
            <w:tcBorders>
              <w:top w:val="single" w:sz="8" w:color="auto"/>
              <w:right w:val="single" w:sz="8" w:color="auto"/>
            </w:tcBorders>
            <w:shd w:val="clear" w:color="auto" w:fill="F2F2F2"/>
          </w:tcPr>
          <w:p>
            <w:pPr>
              <w:spacing w:after="0"/>
              <w:rPr>
                <w:sz w:val="24"/>
                <w:szCs w:val="24"/>
                <w:color w:val="auto"/>
              </w:rPr>
            </w:pPr>
          </w:p>
        </w:tc>
        <w:tc>
          <w:tcPr>
            <w:tcW w:w="2680" w:type="dxa"/>
            <w:vAlign w:val="bottom"/>
            <w:tcBorders>
              <w:top w:val="single" w:sz="8" w:color="auto"/>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Term SOFR</w:t>
            </w:r>
          </w:p>
        </w:tc>
        <w:tc>
          <w:tcPr>
            <w:tcW w:w="2720" w:type="dxa"/>
            <w:vAlign w:val="bottom"/>
            <w:tcBorders>
              <w:top w:val="single" w:sz="8" w:color="auto"/>
              <w:right w:val="single" w:sz="8" w:color="auto"/>
            </w:tcBorders>
            <w:gridSpan w:val="2"/>
            <w:vMerge w:val="restart"/>
            <w:shd w:val="clear" w:color="auto" w:fill="F2F2F2"/>
          </w:tcPr>
          <w:p>
            <w:pPr>
              <w:ind w:left="940"/>
              <w:spacing w:after="0"/>
              <w:rPr>
                <w:sz w:val="20"/>
                <w:szCs w:val="20"/>
                <w:color w:val="auto"/>
              </w:rPr>
            </w:pPr>
            <w:r>
              <w:rPr>
                <w:rFonts w:ascii="Times New Roman" w:cs="Times New Roman" w:eastAsia="Times New Roman" w:hAnsi="Times New Roman"/>
                <w:sz w:val="20"/>
                <w:szCs w:val="20"/>
                <w:color w:val="auto"/>
              </w:rPr>
              <w:t>Base Rate</w:t>
            </w:r>
          </w:p>
        </w:tc>
        <w:tc>
          <w:tcPr>
            <w:tcW w:w="1860" w:type="dxa"/>
            <w:vAlign w:val="bottom"/>
            <w:tcBorders>
              <w:top w:val="single" w:sz="8" w:color="auto"/>
              <w:right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020" w:type="dxa"/>
            <w:vAlign w:val="bottom"/>
            <w:tcBorders>
              <w:left w:val="single" w:sz="8" w:color="F2F2F2"/>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1720" w:type="dxa"/>
            <w:vAlign w:val="bottom"/>
            <w:tcBorders>
              <w:right w:val="single" w:sz="8" w:color="auto"/>
            </w:tcBorders>
            <w:gridSpan w:val="3"/>
            <w:vMerge w:val="restart"/>
            <w:shd w:val="clear" w:color="auto" w:fill="F2F2F2"/>
          </w:tcPr>
          <w:p>
            <w:pPr>
              <w:jc w:val="center"/>
              <w:ind w:right="100"/>
              <w:spacing w:after="0"/>
              <w:rPr>
                <w:sz w:val="20"/>
                <w:szCs w:val="20"/>
                <w:color w:val="auto"/>
              </w:rPr>
            </w:pPr>
            <w:r>
              <w:rPr>
                <w:rFonts w:ascii="Times New Roman" w:cs="Times New Roman" w:eastAsia="Times New Roman" w:hAnsi="Times New Roman"/>
                <w:sz w:val="20"/>
                <w:szCs w:val="20"/>
                <w:color w:val="auto"/>
                <w:w w:val="98"/>
              </w:rPr>
              <w:t>Consolidated Total</w:t>
            </w:r>
          </w:p>
        </w:tc>
        <w:tc>
          <w:tcPr>
            <w:tcW w:w="2680" w:type="dxa"/>
            <w:vAlign w:val="bottom"/>
            <w:tcBorders>
              <w:right w:val="single" w:sz="8" w:color="auto"/>
            </w:tcBorders>
            <w:gridSpan w:val="2"/>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9"/>
              </w:rPr>
              <w:t>&amp; Letter of Credit Fee</w:t>
            </w:r>
          </w:p>
        </w:tc>
        <w:tc>
          <w:tcPr>
            <w:tcW w:w="2720" w:type="dxa"/>
            <w:vAlign w:val="bottom"/>
            <w:tcBorders>
              <w:right w:val="single" w:sz="8" w:color="auto"/>
            </w:tcBorders>
            <w:gridSpan w:val="2"/>
            <w:vMerge w:val="continue"/>
            <w:shd w:val="clear" w:color="auto" w:fill="F2F2F2"/>
          </w:tcPr>
          <w:p>
            <w:pPr>
              <w:spacing w:after="0"/>
              <w:rPr>
                <w:sz w:val="11"/>
                <w:szCs w:val="11"/>
                <w:color w:val="auto"/>
              </w:rPr>
            </w:pPr>
          </w:p>
        </w:tc>
        <w:tc>
          <w:tcPr>
            <w:tcW w:w="1860" w:type="dxa"/>
            <w:vAlign w:val="bottom"/>
            <w:tcBorders>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8"/>
              </w:rPr>
              <w:t>Commitment</w:t>
            </w:r>
          </w:p>
        </w:tc>
        <w:tc>
          <w:tcPr>
            <w:tcW w:w="0" w:type="dxa"/>
            <w:vAlign w:val="bottom"/>
          </w:tcPr>
          <w:p>
            <w:pPr>
              <w:spacing w:after="0"/>
              <w:rPr>
                <w:sz w:val="1"/>
                <w:szCs w:val="1"/>
                <w:color w:val="auto"/>
              </w:rPr>
            </w:pPr>
          </w:p>
        </w:tc>
      </w:tr>
      <w:tr>
        <w:trPr>
          <w:trHeight w:val="93"/>
        </w:trPr>
        <w:tc>
          <w:tcPr>
            <w:tcW w:w="1020" w:type="dxa"/>
            <w:vAlign w:val="bottom"/>
            <w:tcBorders>
              <w:left w:val="single" w:sz="8" w:color="F2F2F2"/>
              <w:right w:val="single" w:sz="8" w:color="auto"/>
            </w:tcBorders>
            <w:vMerge w:val="continue"/>
            <w:shd w:val="clear" w:color="auto" w:fill="F2F2F2"/>
          </w:tcPr>
          <w:p>
            <w:pPr>
              <w:spacing w:after="0"/>
              <w:rPr>
                <w:sz w:val="8"/>
                <w:szCs w:val="8"/>
                <w:color w:val="auto"/>
              </w:rPr>
            </w:pPr>
          </w:p>
        </w:tc>
        <w:tc>
          <w:tcPr>
            <w:tcW w:w="1720" w:type="dxa"/>
            <w:vAlign w:val="bottom"/>
            <w:tcBorders>
              <w:right w:val="single" w:sz="8" w:color="auto"/>
            </w:tcBorders>
            <w:gridSpan w:val="3"/>
            <w:vMerge w:val="continue"/>
            <w:shd w:val="clear" w:color="auto" w:fill="F2F2F2"/>
          </w:tcPr>
          <w:p>
            <w:pPr>
              <w:spacing w:after="0"/>
              <w:rPr>
                <w:sz w:val="8"/>
                <w:szCs w:val="8"/>
                <w:color w:val="auto"/>
              </w:rPr>
            </w:pPr>
          </w:p>
        </w:tc>
        <w:tc>
          <w:tcPr>
            <w:tcW w:w="2680" w:type="dxa"/>
            <w:vAlign w:val="bottom"/>
            <w:tcBorders>
              <w:right w:val="single" w:sz="8" w:color="auto"/>
            </w:tcBorders>
            <w:gridSpan w:val="2"/>
            <w:vMerge w:val="continue"/>
            <w:shd w:val="clear" w:color="auto" w:fill="F2F2F2"/>
          </w:tcPr>
          <w:p>
            <w:pPr>
              <w:spacing w:after="0"/>
              <w:rPr>
                <w:sz w:val="8"/>
                <w:szCs w:val="8"/>
                <w:color w:val="auto"/>
              </w:rPr>
            </w:pPr>
          </w:p>
        </w:tc>
        <w:tc>
          <w:tcPr>
            <w:tcW w:w="1420" w:type="dxa"/>
            <w:vAlign w:val="bottom"/>
            <w:tcBorders>
              <w:right w:val="single" w:sz="8" w:color="F2F2F2"/>
            </w:tcBorders>
            <w:shd w:val="clear" w:color="auto" w:fill="F2F2F2"/>
          </w:tcPr>
          <w:p>
            <w:pPr>
              <w:spacing w:after="0"/>
              <w:rPr>
                <w:sz w:val="8"/>
                <w:szCs w:val="8"/>
                <w:color w:val="auto"/>
              </w:rPr>
            </w:pPr>
          </w:p>
        </w:tc>
        <w:tc>
          <w:tcPr>
            <w:tcW w:w="1300" w:type="dxa"/>
            <w:vAlign w:val="bottom"/>
            <w:tcBorders>
              <w:right w:val="single" w:sz="8" w:color="auto"/>
            </w:tcBorders>
            <w:shd w:val="clear" w:color="auto" w:fill="F2F2F2"/>
          </w:tcPr>
          <w:p>
            <w:pPr>
              <w:spacing w:after="0"/>
              <w:rPr>
                <w:sz w:val="8"/>
                <w:szCs w:val="8"/>
                <w:color w:val="auto"/>
              </w:rPr>
            </w:pPr>
          </w:p>
        </w:tc>
        <w:tc>
          <w:tcPr>
            <w:tcW w:w="1860" w:type="dxa"/>
            <w:vAlign w:val="bottom"/>
            <w:tcBorders>
              <w:right w:val="single" w:sz="8" w:color="F2F2F2"/>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1020" w:type="dxa"/>
            <w:vAlign w:val="bottom"/>
            <w:tcBorders>
              <w:left w:val="single" w:sz="8" w:color="F2F2F2"/>
              <w:bottom w:val="single" w:sz="8" w:color="F2F2F2"/>
              <w:right w:val="single" w:sz="8" w:color="auto"/>
            </w:tcBorders>
            <w:vMerge w:val="continue"/>
            <w:shd w:val="clear" w:color="auto" w:fill="F2F2F2"/>
          </w:tcPr>
          <w:p>
            <w:pPr>
              <w:spacing w:after="0"/>
              <w:rPr>
                <w:sz w:val="5"/>
                <w:szCs w:val="5"/>
                <w:color w:val="auto"/>
              </w:rPr>
            </w:pPr>
          </w:p>
        </w:tc>
        <w:tc>
          <w:tcPr>
            <w:tcW w:w="1720" w:type="dxa"/>
            <w:vAlign w:val="bottom"/>
            <w:tcBorders>
              <w:bottom w:val="single" w:sz="8" w:color="F2F2F2"/>
              <w:right w:val="single" w:sz="8" w:color="auto"/>
            </w:tcBorders>
            <w:gridSpan w:val="3"/>
            <w:vMerge w:val="restart"/>
            <w:shd w:val="clear" w:color="auto" w:fill="F2F2F2"/>
          </w:tcPr>
          <w:p>
            <w:pPr>
              <w:jc w:val="center"/>
              <w:ind w:right="40"/>
              <w:spacing w:after="0"/>
              <w:rPr>
                <w:sz w:val="20"/>
                <w:szCs w:val="20"/>
                <w:color w:val="auto"/>
              </w:rPr>
            </w:pPr>
            <w:r>
              <w:rPr>
                <w:rFonts w:ascii="Times New Roman" w:cs="Times New Roman" w:eastAsia="Times New Roman" w:hAnsi="Times New Roman"/>
                <w:sz w:val="20"/>
                <w:szCs w:val="20"/>
                <w:color w:val="auto"/>
                <w:w w:val="99"/>
              </w:rPr>
              <w:t>Net Leverage Ratio</w:t>
            </w:r>
          </w:p>
        </w:tc>
        <w:tc>
          <w:tcPr>
            <w:tcW w:w="1320" w:type="dxa"/>
            <w:vAlign w:val="bottom"/>
            <w:tcBorders>
              <w:bottom w:val="single" w:sz="8" w:color="auto"/>
              <w:right w:val="single" w:sz="8" w:color="F2F2F2"/>
            </w:tcBorders>
            <w:shd w:val="clear" w:color="auto" w:fill="F2F2F2"/>
          </w:tcPr>
          <w:p>
            <w:pPr>
              <w:spacing w:after="0"/>
              <w:rPr>
                <w:sz w:val="5"/>
                <w:szCs w:val="5"/>
                <w:color w:val="auto"/>
              </w:rPr>
            </w:pPr>
          </w:p>
        </w:tc>
        <w:tc>
          <w:tcPr>
            <w:tcW w:w="1360" w:type="dxa"/>
            <w:vAlign w:val="bottom"/>
            <w:tcBorders>
              <w:bottom w:val="single" w:sz="8" w:color="auto"/>
              <w:right w:val="single" w:sz="8" w:color="auto"/>
            </w:tcBorders>
            <w:shd w:val="clear" w:color="auto" w:fill="F2F2F2"/>
          </w:tcPr>
          <w:p>
            <w:pPr>
              <w:spacing w:after="0"/>
              <w:rPr>
                <w:sz w:val="5"/>
                <w:szCs w:val="5"/>
                <w:color w:val="auto"/>
              </w:rPr>
            </w:pPr>
          </w:p>
        </w:tc>
        <w:tc>
          <w:tcPr>
            <w:tcW w:w="1420" w:type="dxa"/>
            <w:vAlign w:val="bottom"/>
            <w:tcBorders>
              <w:bottom w:val="single" w:sz="8" w:color="auto"/>
              <w:right w:val="single" w:sz="8" w:color="F2F2F2"/>
            </w:tcBorders>
            <w:shd w:val="clear" w:color="auto" w:fill="F2F2F2"/>
          </w:tcPr>
          <w:p>
            <w:pPr>
              <w:spacing w:after="0"/>
              <w:rPr>
                <w:sz w:val="5"/>
                <w:szCs w:val="5"/>
                <w:color w:val="auto"/>
              </w:rPr>
            </w:pPr>
          </w:p>
        </w:tc>
        <w:tc>
          <w:tcPr>
            <w:tcW w:w="1300" w:type="dxa"/>
            <w:vAlign w:val="bottom"/>
            <w:tcBorders>
              <w:bottom w:val="single" w:sz="8" w:color="auto"/>
              <w:right w:val="single" w:sz="8" w:color="auto"/>
            </w:tcBorders>
            <w:shd w:val="clear" w:color="auto" w:fill="F2F2F2"/>
          </w:tcPr>
          <w:p>
            <w:pPr>
              <w:spacing w:after="0"/>
              <w:rPr>
                <w:sz w:val="5"/>
                <w:szCs w:val="5"/>
                <w:color w:val="auto"/>
              </w:rPr>
            </w:pPr>
          </w:p>
        </w:tc>
        <w:tc>
          <w:tcPr>
            <w:tcW w:w="1860" w:type="dxa"/>
            <w:vAlign w:val="bottom"/>
            <w:tcBorders>
              <w:bottom w:val="single" w:sz="8" w:color="F2F2F2"/>
              <w:right w:val="single" w:sz="8" w:color="F2F2F2"/>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color w:val="auto"/>
                <w:w w:val="96"/>
              </w:rPr>
              <w:t>Fee</w:t>
            </w:r>
          </w:p>
        </w:tc>
        <w:tc>
          <w:tcPr>
            <w:tcW w:w="0" w:type="dxa"/>
            <w:vAlign w:val="bottom"/>
          </w:tcPr>
          <w:p>
            <w:pPr>
              <w:spacing w:after="0"/>
              <w:rPr>
                <w:sz w:val="1"/>
                <w:szCs w:val="1"/>
                <w:color w:val="auto"/>
              </w:rPr>
            </w:pPr>
          </w:p>
        </w:tc>
      </w:tr>
      <w:tr>
        <w:trPr>
          <w:trHeight w:val="67"/>
        </w:trPr>
        <w:tc>
          <w:tcPr>
            <w:tcW w:w="1020" w:type="dxa"/>
            <w:vAlign w:val="bottom"/>
            <w:tcBorders>
              <w:left w:val="single" w:sz="8" w:color="F2F2F2"/>
              <w:right w:val="single" w:sz="8" w:color="auto"/>
            </w:tcBorders>
            <w:vMerge w:val="continue"/>
            <w:shd w:val="clear" w:color="auto" w:fill="F2F2F2"/>
          </w:tcPr>
          <w:p>
            <w:pPr>
              <w:spacing w:after="0"/>
              <w:rPr>
                <w:sz w:val="5"/>
                <w:szCs w:val="5"/>
                <w:color w:val="auto"/>
              </w:rPr>
            </w:pPr>
          </w:p>
        </w:tc>
        <w:tc>
          <w:tcPr>
            <w:tcW w:w="1720" w:type="dxa"/>
            <w:vAlign w:val="bottom"/>
            <w:tcBorders>
              <w:right w:val="single" w:sz="8" w:color="auto"/>
            </w:tcBorders>
            <w:gridSpan w:val="3"/>
            <w:vMerge w:val="continue"/>
            <w:shd w:val="clear" w:color="auto" w:fill="F2F2F2"/>
          </w:tcPr>
          <w:p>
            <w:pPr>
              <w:spacing w:after="0"/>
              <w:rPr>
                <w:sz w:val="5"/>
                <w:szCs w:val="5"/>
                <w:color w:val="auto"/>
              </w:rPr>
            </w:pPr>
          </w:p>
        </w:tc>
        <w:tc>
          <w:tcPr>
            <w:tcW w:w="1320" w:type="dxa"/>
            <w:vAlign w:val="bottom"/>
            <w:tcBorders>
              <w:right w:val="single" w:sz="8" w:color="auto"/>
            </w:tcBorders>
            <w:vMerge w:val="restart"/>
            <w:shd w:val="clear" w:color="auto" w:fill="C6D9F0"/>
          </w:tcPr>
          <w:p>
            <w:pPr>
              <w:jc w:val="center"/>
              <w:spacing w:after="0" w:line="200" w:lineRule="exact"/>
              <w:rPr>
                <w:sz w:val="20"/>
                <w:szCs w:val="20"/>
                <w:color w:val="auto"/>
              </w:rPr>
            </w:pPr>
            <w:r>
              <w:rPr>
                <w:rFonts w:ascii="Times New Roman" w:cs="Times New Roman" w:eastAsia="Times New Roman" w:hAnsi="Times New Roman"/>
                <w:sz w:val="20"/>
                <w:szCs w:val="20"/>
                <w:color w:val="auto"/>
              </w:rPr>
              <w:t>Revolving</w:t>
            </w:r>
          </w:p>
        </w:tc>
        <w:tc>
          <w:tcPr>
            <w:tcW w:w="1360" w:type="dxa"/>
            <w:vAlign w:val="bottom"/>
            <w:tcBorders>
              <w:right w:val="single" w:sz="8" w:color="auto"/>
            </w:tcBorders>
            <w:vMerge w:val="restart"/>
            <w:shd w:val="clear" w:color="auto" w:fill="C6D9F0"/>
          </w:tcPr>
          <w:p>
            <w:pPr>
              <w:jc w:val="center"/>
              <w:spacing w:after="0"/>
              <w:rPr>
                <w:sz w:val="20"/>
                <w:szCs w:val="20"/>
                <w:color w:val="auto"/>
              </w:rPr>
            </w:pPr>
            <w:r>
              <w:rPr>
                <w:rFonts w:ascii="Times New Roman" w:cs="Times New Roman" w:eastAsia="Times New Roman" w:hAnsi="Times New Roman"/>
                <w:sz w:val="20"/>
                <w:szCs w:val="20"/>
                <w:color w:val="auto"/>
                <w:w w:val="98"/>
              </w:rPr>
              <w:t>Term Loan</w:t>
            </w:r>
          </w:p>
        </w:tc>
        <w:tc>
          <w:tcPr>
            <w:tcW w:w="1420" w:type="dxa"/>
            <w:vAlign w:val="bottom"/>
            <w:tcBorders>
              <w:right w:val="single" w:sz="8" w:color="auto"/>
            </w:tcBorders>
            <w:vMerge w:val="restart"/>
            <w:shd w:val="clear" w:color="auto" w:fill="C6D9F0"/>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Revolving</w:t>
            </w:r>
          </w:p>
        </w:tc>
        <w:tc>
          <w:tcPr>
            <w:tcW w:w="1300" w:type="dxa"/>
            <w:vAlign w:val="bottom"/>
            <w:tcBorders>
              <w:right w:val="single" w:sz="8" w:color="auto"/>
            </w:tcBorders>
            <w:vMerge w:val="restart"/>
            <w:shd w:val="clear" w:color="auto" w:fill="C6D9F0"/>
          </w:tcPr>
          <w:p>
            <w:pPr>
              <w:jc w:val="center"/>
              <w:spacing w:after="0"/>
              <w:rPr>
                <w:sz w:val="20"/>
                <w:szCs w:val="20"/>
                <w:color w:val="auto"/>
              </w:rPr>
            </w:pPr>
            <w:r>
              <w:rPr>
                <w:rFonts w:ascii="Times New Roman" w:cs="Times New Roman" w:eastAsia="Times New Roman" w:hAnsi="Times New Roman"/>
                <w:sz w:val="20"/>
                <w:szCs w:val="20"/>
                <w:color w:val="auto"/>
                <w:w w:val="98"/>
              </w:rPr>
              <w:t>Term Loan</w:t>
            </w:r>
          </w:p>
        </w:tc>
        <w:tc>
          <w:tcPr>
            <w:tcW w:w="1860" w:type="dxa"/>
            <w:vAlign w:val="bottom"/>
            <w:tcBorders>
              <w:right w:val="single" w:sz="8" w:color="F2F2F2"/>
            </w:tcBorders>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1020" w:type="dxa"/>
            <w:vAlign w:val="bottom"/>
            <w:tcBorders>
              <w:left w:val="single" w:sz="8" w:color="F2F2F2"/>
              <w:right w:val="single" w:sz="8" w:color="auto"/>
            </w:tcBorders>
            <w:shd w:val="clear" w:color="auto" w:fill="F2F2F2"/>
          </w:tcPr>
          <w:p>
            <w:pPr>
              <w:spacing w:after="0"/>
              <w:rPr>
                <w:sz w:val="11"/>
                <w:szCs w:val="11"/>
                <w:color w:val="auto"/>
              </w:rPr>
            </w:pPr>
          </w:p>
        </w:tc>
        <w:tc>
          <w:tcPr>
            <w:tcW w:w="1720" w:type="dxa"/>
            <w:vAlign w:val="bottom"/>
            <w:tcBorders>
              <w:right w:val="single" w:sz="8" w:color="auto"/>
            </w:tcBorders>
            <w:gridSpan w:val="3"/>
            <w:vMerge w:val="continue"/>
            <w:shd w:val="clear" w:color="auto" w:fill="F2F2F2"/>
          </w:tcPr>
          <w:p>
            <w:pPr>
              <w:spacing w:after="0"/>
              <w:rPr>
                <w:sz w:val="11"/>
                <w:szCs w:val="11"/>
                <w:color w:val="auto"/>
              </w:rPr>
            </w:pPr>
          </w:p>
        </w:tc>
        <w:tc>
          <w:tcPr>
            <w:tcW w:w="1320" w:type="dxa"/>
            <w:vAlign w:val="bottom"/>
            <w:tcBorders>
              <w:right w:val="single" w:sz="8" w:color="auto"/>
            </w:tcBorders>
            <w:vMerge w:val="continue"/>
            <w:shd w:val="clear" w:color="auto" w:fill="C6D9F0"/>
          </w:tcPr>
          <w:p>
            <w:pPr>
              <w:spacing w:after="0"/>
              <w:rPr>
                <w:sz w:val="11"/>
                <w:szCs w:val="11"/>
                <w:color w:val="auto"/>
              </w:rPr>
            </w:pPr>
          </w:p>
        </w:tc>
        <w:tc>
          <w:tcPr>
            <w:tcW w:w="1360" w:type="dxa"/>
            <w:vAlign w:val="bottom"/>
            <w:tcBorders>
              <w:right w:val="single" w:sz="8" w:color="auto"/>
            </w:tcBorders>
            <w:vMerge w:val="continue"/>
            <w:shd w:val="clear" w:color="auto" w:fill="C6D9F0"/>
          </w:tcPr>
          <w:p>
            <w:pPr>
              <w:spacing w:after="0"/>
              <w:rPr>
                <w:sz w:val="11"/>
                <w:szCs w:val="11"/>
                <w:color w:val="auto"/>
              </w:rPr>
            </w:pPr>
          </w:p>
        </w:tc>
        <w:tc>
          <w:tcPr>
            <w:tcW w:w="1420" w:type="dxa"/>
            <w:vAlign w:val="bottom"/>
            <w:tcBorders>
              <w:right w:val="single" w:sz="8" w:color="auto"/>
            </w:tcBorders>
            <w:vMerge w:val="continue"/>
            <w:shd w:val="clear" w:color="auto" w:fill="C6D9F0"/>
          </w:tcPr>
          <w:p>
            <w:pPr>
              <w:spacing w:after="0"/>
              <w:rPr>
                <w:sz w:val="11"/>
                <w:szCs w:val="11"/>
                <w:color w:val="auto"/>
              </w:rPr>
            </w:pPr>
          </w:p>
        </w:tc>
        <w:tc>
          <w:tcPr>
            <w:tcW w:w="1300" w:type="dxa"/>
            <w:vAlign w:val="bottom"/>
            <w:tcBorders>
              <w:right w:val="single" w:sz="8" w:color="auto"/>
            </w:tcBorders>
            <w:vMerge w:val="continue"/>
            <w:shd w:val="clear" w:color="auto" w:fill="C6D9F0"/>
          </w:tcPr>
          <w:p>
            <w:pPr>
              <w:spacing w:after="0"/>
              <w:rPr>
                <w:sz w:val="11"/>
                <w:szCs w:val="11"/>
                <w:color w:val="auto"/>
              </w:rPr>
            </w:pPr>
          </w:p>
        </w:tc>
        <w:tc>
          <w:tcPr>
            <w:tcW w:w="1860" w:type="dxa"/>
            <w:vAlign w:val="bottom"/>
            <w:tcBorders>
              <w:right w:val="single" w:sz="8" w:color="F2F2F2"/>
            </w:tcBorders>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020" w:type="dxa"/>
            <w:vAlign w:val="bottom"/>
            <w:tcBorders>
              <w:left w:val="single" w:sz="8" w:color="F2F2F2"/>
              <w:right w:val="single" w:sz="8" w:color="auto"/>
            </w:tcBorders>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280" w:type="dxa"/>
            <w:vAlign w:val="bottom"/>
            <w:tcBorders>
              <w:right w:val="single" w:sz="8" w:color="auto"/>
            </w:tcBorders>
            <w:shd w:val="clear" w:color="auto" w:fill="F2F2F2"/>
          </w:tcPr>
          <w:p>
            <w:pPr>
              <w:spacing w:after="0"/>
              <w:rPr>
                <w:sz w:val="11"/>
                <w:szCs w:val="11"/>
                <w:color w:val="auto"/>
              </w:rPr>
            </w:pPr>
          </w:p>
        </w:tc>
        <w:tc>
          <w:tcPr>
            <w:tcW w:w="1320" w:type="dxa"/>
            <w:vAlign w:val="bottom"/>
            <w:tcBorders>
              <w:right w:val="single" w:sz="8" w:color="auto"/>
            </w:tcBorders>
            <w:vMerge w:val="restart"/>
            <w:shd w:val="clear" w:color="auto" w:fill="C6D9F0"/>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360" w:type="dxa"/>
            <w:vAlign w:val="bottom"/>
            <w:tcBorders>
              <w:right w:val="single" w:sz="8" w:color="auto"/>
            </w:tcBorders>
            <w:vMerge w:val="continue"/>
            <w:shd w:val="clear" w:color="auto" w:fill="C6D9F0"/>
          </w:tcPr>
          <w:p>
            <w:pPr>
              <w:spacing w:after="0"/>
              <w:rPr>
                <w:sz w:val="11"/>
                <w:szCs w:val="11"/>
                <w:color w:val="auto"/>
              </w:rPr>
            </w:pPr>
          </w:p>
        </w:tc>
        <w:tc>
          <w:tcPr>
            <w:tcW w:w="1420" w:type="dxa"/>
            <w:vAlign w:val="bottom"/>
            <w:tcBorders>
              <w:right w:val="single" w:sz="8" w:color="auto"/>
            </w:tcBorders>
            <w:vMerge w:val="restart"/>
            <w:shd w:val="clear" w:color="auto" w:fill="C6D9F0"/>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300" w:type="dxa"/>
            <w:vAlign w:val="bottom"/>
            <w:tcBorders>
              <w:right w:val="single" w:sz="8" w:color="auto"/>
            </w:tcBorders>
            <w:vMerge w:val="continue"/>
            <w:shd w:val="clear" w:color="auto" w:fill="C6D9F0"/>
          </w:tcPr>
          <w:p>
            <w:pPr>
              <w:spacing w:after="0"/>
              <w:rPr>
                <w:sz w:val="11"/>
                <w:szCs w:val="11"/>
                <w:color w:val="auto"/>
              </w:rPr>
            </w:pPr>
          </w:p>
        </w:tc>
        <w:tc>
          <w:tcPr>
            <w:tcW w:w="1860" w:type="dxa"/>
            <w:vAlign w:val="bottom"/>
            <w:tcBorders>
              <w:right w:val="single" w:sz="8" w:color="F2F2F2"/>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20" w:type="dxa"/>
            <w:vAlign w:val="bottom"/>
            <w:tcBorders>
              <w:left w:val="single" w:sz="8" w:color="F2F2F2"/>
              <w:bottom w:val="single" w:sz="8" w:color="auto"/>
              <w:right w:val="single" w:sz="8" w:color="auto"/>
            </w:tcBorders>
            <w:shd w:val="clear" w:color="auto" w:fill="F2F2F2"/>
          </w:tcPr>
          <w:p>
            <w:pPr>
              <w:spacing w:after="0"/>
              <w:rPr>
                <w:sz w:val="13"/>
                <w:szCs w:val="13"/>
                <w:color w:val="auto"/>
              </w:rPr>
            </w:pPr>
          </w:p>
        </w:tc>
        <w:tc>
          <w:tcPr>
            <w:tcW w:w="340" w:type="dxa"/>
            <w:vAlign w:val="bottom"/>
            <w:tcBorders>
              <w:bottom w:val="single" w:sz="8" w:color="F2F2F2"/>
            </w:tcBorders>
            <w:shd w:val="clear" w:color="auto" w:fill="F2F2F2"/>
          </w:tcPr>
          <w:p>
            <w:pPr>
              <w:spacing w:after="0"/>
              <w:rPr>
                <w:sz w:val="13"/>
                <w:szCs w:val="13"/>
                <w:color w:val="auto"/>
              </w:rPr>
            </w:pPr>
          </w:p>
        </w:tc>
        <w:tc>
          <w:tcPr>
            <w:tcW w:w="100" w:type="dxa"/>
            <w:vAlign w:val="bottom"/>
            <w:tcBorders>
              <w:bottom w:val="single" w:sz="8" w:color="F2F2F2"/>
            </w:tcBorders>
            <w:shd w:val="clear" w:color="auto" w:fill="F2F2F2"/>
          </w:tcPr>
          <w:p>
            <w:pPr>
              <w:spacing w:after="0"/>
              <w:rPr>
                <w:sz w:val="13"/>
                <w:szCs w:val="13"/>
                <w:color w:val="auto"/>
              </w:rPr>
            </w:pPr>
          </w:p>
        </w:tc>
        <w:tc>
          <w:tcPr>
            <w:tcW w:w="1280" w:type="dxa"/>
            <w:vAlign w:val="bottom"/>
            <w:tcBorders>
              <w:bottom w:val="single" w:sz="8" w:color="F2F2F2"/>
              <w:right w:val="single" w:sz="8" w:color="auto"/>
            </w:tcBorders>
            <w:shd w:val="clear" w:color="auto" w:fill="F2F2F2"/>
          </w:tcPr>
          <w:p>
            <w:pPr>
              <w:spacing w:after="0"/>
              <w:rPr>
                <w:sz w:val="13"/>
                <w:szCs w:val="13"/>
                <w:color w:val="auto"/>
              </w:rPr>
            </w:pPr>
          </w:p>
        </w:tc>
        <w:tc>
          <w:tcPr>
            <w:tcW w:w="1320" w:type="dxa"/>
            <w:vAlign w:val="bottom"/>
            <w:tcBorders>
              <w:bottom w:val="single" w:sz="8" w:color="auto"/>
              <w:right w:val="single" w:sz="8" w:color="auto"/>
            </w:tcBorders>
            <w:vMerge w:val="continue"/>
            <w:shd w:val="clear" w:color="auto" w:fill="C6D9F0"/>
          </w:tcPr>
          <w:p>
            <w:pPr>
              <w:spacing w:after="0"/>
              <w:rPr>
                <w:sz w:val="13"/>
                <w:szCs w:val="13"/>
                <w:color w:val="auto"/>
              </w:rPr>
            </w:pPr>
          </w:p>
        </w:tc>
        <w:tc>
          <w:tcPr>
            <w:tcW w:w="1360" w:type="dxa"/>
            <w:vAlign w:val="bottom"/>
            <w:tcBorders>
              <w:bottom w:val="single" w:sz="8" w:color="auto"/>
              <w:right w:val="single" w:sz="8" w:color="auto"/>
            </w:tcBorders>
            <w:shd w:val="clear" w:color="auto" w:fill="C6D9F0"/>
          </w:tcPr>
          <w:p>
            <w:pPr>
              <w:spacing w:after="0"/>
              <w:rPr>
                <w:sz w:val="13"/>
                <w:szCs w:val="13"/>
                <w:color w:val="auto"/>
              </w:rPr>
            </w:pPr>
          </w:p>
        </w:tc>
        <w:tc>
          <w:tcPr>
            <w:tcW w:w="1420" w:type="dxa"/>
            <w:vAlign w:val="bottom"/>
            <w:tcBorders>
              <w:bottom w:val="single" w:sz="8" w:color="auto"/>
              <w:right w:val="single" w:sz="8" w:color="auto"/>
            </w:tcBorders>
            <w:vMerge w:val="continue"/>
            <w:shd w:val="clear" w:color="auto" w:fill="C6D9F0"/>
          </w:tcPr>
          <w:p>
            <w:pPr>
              <w:spacing w:after="0"/>
              <w:rPr>
                <w:sz w:val="13"/>
                <w:szCs w:val="13"/>
                <w:color w:val="auto"/>
              </w:rPr>
            </w:pPr>
          </w:p>
        </w:tc>
        <w:tc>
          <w:tcPr>
            <w:tcW w:w="1300" w:type="dxa"/>
            <w:vAlign w:val="bottom"/>
            <w:tcBorders>
              <w:bottom w:val="single" w:sz="8" w:color="auto"/>
              <w:right w:val="single" w:sz="8" w:color="auto"/>
            </w:tcBorders>
            <w:shd w:val="clear" w:color="auto" w:fill="C6D9F0"/>
          </w:tcPr>
          <w:p>
            <w:pPr>
              <w:spacing w:after="0"/>
              <w:rPr>
                <w:sz w:val="13"/>
                <w:szCs w:val="13"/>
                <w:color w:val="auto"/>
              </w:rPr>
            </w:pPr>
          </w:p>
        </w:tc>
        <w:tc>
          <w:tcPr>
            <w:tcW w:w="1860" w:type="dxa"/>
            <w:vAlign w:val="bottom"/>
            <w:tcBorders>
              <w:bottom w:val="single" w:sz="8" w:color="F2F2F2"/>
              <w:right w:val="single" w:sz="8" w:color="F2F2F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Borders>
              <w:top w:val="single" w:sz="8" w:color="auto"/>
              <w:left w:val="single" w:sz="8" w:color="auto"/>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top w:val="single" w:sz="8" w:color="auto"/>
            </w:tcBorders>
          </w:tcPr>
          <w:p>
            <w:pPr>
              <w:spacing w:after="0"/>
              <w:rPr>
                <w:sz w:val="13"/>
                <w:szCs w:val="13"/>
                <w:color w:val="auto"/>
              </w:rPr>
            </w:pPr>
          </w:p>
        </w:tc>
        <w:tc>
          <w:tcPr>
            <w:tcW w:w="1380" w:type="dxa"/>
            <w:vAlign w:val="bottom"/>
            <w:tcBorders>
              <w:top w:val="single" w:sz="8" w:color="auto"/>
              <w:right w:val="single" w:sz="8" w:color="auto"/>
            </w:tcBorders>
            <w:gridSpan w:val="2"/>
          </w:tcPr>
          <w:p>
            <w:pPr>
              <w:jc w:val="center"/>
              <w:ind w:right="380"/>
              <w:spacing w:after="0" w:line="156" w:lineRule="exact"/>
              <w:rPr>
                <w:sz w:val="20"/>
                <w:szCs w:val="20"/>
                <w:color w:val="auto"/>
              </w:rPr>
            </w:pPr>
            <w:r>
              <w:rPr>
                <w:rFonts w:ascii="Times New Roman" w:cs="Times New Roman" w:eastAsia="Times New Roman" w:hAnsi="Times New Roman"/>
                <w:sz w:val="18"/>
                <w:szCs w:val="18"/>
                <w:color w:val="auto"/>
              </w:rPr>
              <w:t>&gt; 3.00 to 1.0</w:t>
            </w:r>
          </w:p>
        </w:tc>
        <w:tc>
          <w:tcPr>
            <w:tcW w:w="132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2.500%</w:t>
            </w:r>
          </w:p>
        </w:tc>
        <w:tc>
          <w:tcPr>
            <w:tcW w:w="13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2.500%</w:t>
            </w:r>
          </w:p>
        </w:tc>
        <w:tc>
          <w:tcPr>
            <w:tcW w:w="142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1.500%</w:t>
            </w:r>
          </w:p>
        </w:tc>
        <w:tc>
          <w:tcPr>
            <w:tcW w:w="130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1.500%</w:t>
            </w:r>
          </w:p>
        </w:tc>
        <w:tc>
          <w:tcPr>
            <w:tcW w:w="186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rPr>
              <w:t>0.350%</w:t>
            </w:r>
          </w:p>
        </w:tc>
        <w:tc>
          <w:tcPr>
            <w:tcW w:w="0" w:type="dxa"/>
            <w:vAlign w:val="bottom"/>
          </w:tcPr>
          <w:p>
            <w:pPr>
              <w:spacing w:after="0"/>
              <w:rPr>
                <w:sz w:val="1"/>
                <w:szCs w:val="1"/>
                <w:color w:val="auto"/>
              </w:rPr>
            </w:pPr>
          </w:p>
        </w:tc>
      </w:tr>
      <w:tr>
        <w:trPr>
          <w:trHeight w:val="60"/>
        </w:trPr>
        <w:tc>
          <w:tcPr>
            <w:tcW w:w="1020" w:type="dxa"/>
            <w:vAlign w:val="bottom"/>
            <w:tcBorders>
              <w:left w:val="single" w:sz="8" w:color="auto"/>
              <w:bottom w:val="single" w:sz="8" w:color="auto"/>
              <w:right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1720" w:type="dxa"/>
            <w:vAlign w:val="bottom"/>
            <w:tcBorders>
              <w:right w:val="single" w:sz="8" w:color="auto"/>
            </w:tcBorders>
            <w:gridSpan w:val="3"/>
          </w:tcPr>
          <w:p>
            <w:pPr>
              <w:jc w:val="center"/>
              <w:ind w:right="40"/>
              <w:spacing w:after="0" w:line="161" w:lineRule="exact"/>
              <w:rPr>
                <w:sz w:val="20"/>
                <w:szCs w:val="20"/>
                <w:color w:val="auto"/>
              </w:rPr>
            </w:pPr>
            <w:r>
              <w:rPr>
                <w:rFonts w:ascii="Times New Roman" w:cs="Times New Roman" w:eastAsia="Times New Roman" w:hAnsi="Times New Roman"/>
                <w:sz w:val="18"/>
                <w:szCs w:val="18"/>
                <w:color w:val="auto"/>
              </w:rPr>
              <w:t>&lt; 3.00 to 1.0 but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2.250%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2.250%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1.250%</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1.250%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0.350%</w:t>
            </w:r>
          </w:p>
        </w:tc>
        <w:tc>
          <w:tcPr>
            <w:tcW w:w="0" w:type="dxa"/>
            <w:vAlign w:val="bottom"/>
          </w:tcPr>
          <w:p>
            <w:pPr>
              <w:spacing w:after="0"/>
              <w:rPr>
                <w:sz w:val="1"/>
                <w:szCs w:val="1"/>
                <w:color w:val="auto"/>
              </w:rPr>
            </w:pPr>
          </w:p>
        </w:tc>
      </w:tr>
      <w:tr>
        <w:trPr>
          <w:trHeight w:val="137"/>
        </w:trPr>
        <w:tc>
          <w:tcPr>
            <w:tcW w:w="1020" w:type="dxa"/>
            <w:vAlign w:val="bottom"/>
            <w:tcBorders>
              <w:right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Borders>
              <w:right w:val="single" w:sz="8" w:color="auto"/>
            </w:tcBorders>
            <w:gridSpan w:val="2"/>
            <w:vMerge w:val="restart"/>
          </w:tcPr>
          <w:p>
            <w:pPr>
              <w:jc w:val="center"/>
              <w:ind w:right="380"/>
              <w:spacing w:after="0" w:line="212" w:lineRule="exact"/>
              <w:rPr>
                <w:sz w:val="20"/>
                <w:szCs w:val="20"/>
                <w:color w:val="auto"/>
              </w:rPr>
            </w:pPr>
            <w:r>
              <w:rPr>
                <w:rFonts w:ascii="Times New Roman" w:cs="Times New Roman" w:eastAsia="Times New Roman" w:hAnsi="Times New Roman"/>
                <w:sz w:val="20"/>
                <w:szCs w:val="20"/>
                <w:color w:val="auto"/>
                <w:w w:val="98"/>
              </w:rPr>
              <w:t>&gt; 2.50 to 1.0</w:t>
            </w:r>
          </w:p>
        </w:tc>
        <w:tc>
          <w:tcPr>
            <w:tcW w:w="132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20" w:type="dxa"/>
            <w:vAlign w:val="bottom"/>
            <w:tcBorders>
              <w:righ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380" w:type="dxa"/>
            <w:vAlign w:val="bottom"/>
            <w:tcBorders>
              <w:right w:val="single" w:sz="8" w:color="auto"/>
            </w:tcBorders>
            <w:gridSpan w:val="2"/>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10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&lt; 2.50 to 1.0 but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2.000%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2.000%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1.000%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0.300%</w:t>
            </w:r>
          </w:p>
        </w:tc>
        <w:tc>
          <w:tcPr>
            <w:tcW w:w="0" w:type="dxa"/>
            <w:vAlign w:val="bottom"/>
          </w:tcPr>
          <w:p>
            <w:pPr>
              <w:spacing w:after="0"/>
              <w:rPr>
                <w:sz w:val="1"/>
                <w:szCs w:val="1"/>
                <w:color w:val="auto"/>
              </w:rPr>
            </w:pPr>
          </w:p>
        </w:tc>
      </w:tr>
      <w:tr>
        <w:trPr>
          <w:trHeight w:val="150"/>
        </w:trPr>
        <w:tc>
          <w:tcPr>
            <w:tcW w:w="1020" w:type="dxa"/>
            <w:vAlign w:val="bottom"/>
            <w:tcBorders>
              <w:right w:val="single" w:sz="8" w:color="auto"/>
            </w:tcBorders>
            <w:vMerge w:val="continue"/>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Borders>
              <w:right w:val="single" w:sz="8" w:color="auto"/>
            </w:tcBorders>
            <w:gridSpan w:val="2"/>
            <w:vMerge w:val="restart"/>
          </w:tcPr>
          <w:p>
            <w:pPr>
              <w:jc w:val="center"/>
              <w:ind w:right="380"/>
              <w:spacing w:after="0" w:line="212" w:lineRule="exact"/>
              <w:rPr>
                <w:sz w:val="20"/>
                <w:szCs w:val="20"/>
                <w:color w:val="auto"/>
              </w:rPr>
            </w:pPr>
            <w:r>
              <w:rPr>
                <w:rFonts w:ascii="Times New Roman" w:cs="Times New Roman" w:eastAsia="Times New Roman" w:hAnsi="Times New Roman"/>
                <w:sz w:val="20"/>
                <w:szCs w:val="20"/>
                <w:color w:val="auto"/>
                <w:w w:val="98"/>
              </w:rPr>
              <w:t>&gt; 2.00 to 1.0</w:t>
            </w:r>
          </w:p>
        </w:tc>
        <w:tc>
          <w:tcPr>
            <w:tcW w:w="132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420" w:type="dxa"/>
            <w:vAlign w:val="bottom"/>
            <w:tcBorders>
              <w:right w:val="single" w:sz="8" w:color="auto"/>
            </w:tcBorders>
            <w:vMerge w:val="continue"/>
          </w:tcPr>
          <w:p>
            <w:pPr>
              <w:spacing w:after="0"/>
              <w:rPr>
                <w:sz w:val="13"/>
                <w:szCs w:val="13"/>
                <w:color w:val="auto"/>
              </w:rPr>
            </w:pPr>
          </w:p>
        </w:tc>
        <w:tc>
          <w:tcPr>
            <w:tcW w:w="1300" w:type="dxa"/>
            <w:vAlign w:val="bottom"/>
            <w:tcBorders>
              <w:right w:val="single" w:sz="8" w:color="auto"/>
            </w:tcBorders>
            <w:vMerge w:val="continue"/>
          </w:tcPr>
          <w:p>
            <w:pPr>
              <w:spacing w:after="0"/>
              <w:rPr>
                <w:sz w:val="13"/>
                <w:szCs w:val="13"/>
                <w:color w:val="auto"/>
              </w:rPr>
            </w:pPr>
          </w:p>
        </w:tc>
        <w:tc>
          <w:tcPr>
            <w:tcW w:w="18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Borders>
              <w:right w:val="single" w:sz="8" w:color="auto"/>
            </w:tcBorders>
            <w:gridSpan w:val="2"/>
            <w:vMerge w:val="continue"/>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8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w:t>
            </w:r>
          </w:p>
        </w:tc>
        <w:tc>
          <w:tcPr>
            <w:tcW w:w="1720" w:type="dxa"/>
            <w:vAlign w:val="bottom"/>
            <w:tcBorders>
              <w:right w:val="single" w:sz="8" w:color="auto"/>
            </w:tcBorders>
            <w:gridSpan w:val="3"/>
          </w:tcPr>
          <w:p>
            <w:pPr>
              <w:jc w:val="center"/>
              <w:ind w:right="40"/>
              <w:spacing w:after="0" w:line="200" w:lineRule="exact"/>
              <w:rPr>
                <w:sz w:val="20"/>
                <w:szCs w:val="20"/>
                <w:color w:val="auto"/>
              </w:rPr>
            </w:pPr>
            <w:r>
              <w:rPr>
                <w:rFonts w:ascii="Times New Roman" w:cs="Times New Roman" w:eastAsia="Times New Roman" w:hAnsi="Times New Roman"/>
                <w:sz w:val="20"/>
                <w:szCs w:val="20"/>
                <w:color w:val="auto"/>
                <w:w w:val="99"/>
              </w:rPr>
              <w:t>&lt; 2.00 to 1.0 but</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1.750%</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1.750%</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0.750%</w:t>
            </w: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0.750%</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37"/>
        </w:trPr>
        <w:tc>
          <w:tcPr>
            <w:tcW w:w="1020" w:type="dxa"/>
            <w:vAlign w:val="bottom"/>
            <w:tcBorders>
              <w:right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tcBorders>
              <w:right w:val="single" w:sz="8" w:color="auto"/>
            </w:tcBorders>
            <w:gridSpan w:val="2"/>
            <w:vMerge w:val="restart"/>
          </w:tcPr>
          <w:p>
            <w:pPr>
              <w:jc w:val="center"/>
              <w:ind w:right="380"/>
              <w:spacing w:after="0" w:line="212" w:lineRule="exact"/>
              <w:rPr>
                <w:sz w:val="20"/>
                <w:szCs w:val="20"/>
                <w:color w:val="auto"/>
              </w:rPr>
            </w:pPr>
            <w:r>
              <w:rPr>
                <w:rFonts w:ascii="Times New Roman" w:cs="Times New Roman" w:eastAsia="Times New Roman" w:hAnsi="Times New Roman"/>
                <w:sz w:val="20"/>
                <w:szCs w:val="20"/>
                <w:color w:val="auto"/>
                <w:w w:val="98"/>
              </w:rPr>
              <w:t>&gt; 1.00 to 1.0</w:t>
            </w:r>
          </w:p>
        </w:tc>
        <w:tc>
          <w:tcPr>
            <w:tcW w:w="132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020" w:type="dxa"/>
            <w:vAlign w:val="bottom"/>
            <w:tcBorders>
              <w:right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380" w:type="dxa"/>
            <w:vAlign w:val="bottom"/>
            <w:tcBorders>
              <w:right w:val="single" w:sz="8" w:color="auto"/>
            </w:tcBorders>
            <w:gridSpan w:val="2"/>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142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18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5</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gridSpan w:val="2"/>
          </w:tcPr>
          <w:p>
            <w:pPr>
              <w:jc w:val="center"/>
              <w:ind w:right="380"/>
              <w:spacing w:after="0" w:line="223" w:lineRule="exact"/>
              <w:rPr>
                <w:sz w:val="20"/>
                <w:szCs w:val="20"/>
                <w:color w:val="auto"/>
              </w:rPr>
            </w:pPr>
            <w:r>
              <w:rPr>
                <w:rFonts w:ascii="Times New Roman" w:cs="Times New Roman" w:eastAsia="Times New Roman" w:hAnsi="Times New Roman"/>
                <w:sz w:val="20"/>
                <w:szCs w:val="20"/>
                <w:color w:val="auto"/>
                <w:w w:val="98"/>
              </w:rPr>
              <w:t>&lt; 1.00 to 1.0</w:t>
            </w:r>
          </w:p>
        </w:tc>
        <w:tc>
          <w:tcPr>
            <w:tcW w:w="13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1.500%</w:t>
            </w:r>
          </w:p>
        </w:tc>
        <w:tc>
          <w:tcPr>
            <w:tcW w:w="13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1.500%</w:t>
            </w:r>
          </w:p>
        </w:tc>
        <w:tc>
          <w:tcPr>
            <w:tcW w:w="1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0.500%</w:t>
            </w:r>
          </w:p>
        </w:tc>
        <w:tc>
          <w:tcPr>
            <w:tcW w:w="13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0.500%</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Total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if a Compliance Certificate is not delivered when due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then, upon the request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Required Lenders, Pricing Level 1 shall apply, in each case as of the first Business Day after the date on which such Compliance Certificate was required to have been delivered and in each case shall remain in effect until the first Business Day following the date on which such Compliance Certificate is delivered.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(i)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and (ii) the Applicable Rate shall be set at Pricing Level 5 from the Closing Date until the first Business Day immediately following the date a Compliance Certificate is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6.02(a</w:t>
      </w:r>
      <w:r>
        <w:rPr>
          <w:rFonts w:ascii="Times New Roman" w:cs="Times New Roman" w:eastAsia="Times New Roman" w:hAnsi="Times New Roman"/>
          <w:sz w:val="20"/>
          <w:szCs w:val="20"/>
          <w:color w:val="auto"/>
        </w:rPr>
        <w:t>) for the fiscal quarter ending June 30, 2025. Any adjustment in the Applicable Rate shall be applicable to all Credit Extensions then existing or subsequently made or issued.</w:t>
      </w:r>
    </w:p>
    <w:p>
      <w:pPr>
        <w:spacing w:after="0" w:line="18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Applicable Revolving Percentage</w:t>
      </w:r>
      <w:r>
        <w:rPr>
          <w:rFonts w:ascii="Times New Roman" w:cs="Times New Roman" w:eastAsia="Times New Roman" w:hAnsi="Times New Roman"/>
          <w:sz w:val="20"/>
          <w:szCs w:val="20"/>
          <w:color w:val="auto"/>
        </w:rPr>
        <w:t>” means with respect to any Revolving Lender at any time, such Revolving Lender’s Applicable Percentage in respect of the Revolving Facility at such time.</w:t>
      </w:r>
    </w:p>
    <w:p>
      <w:pPr>
        <w:spacing w:after="0" w:line="15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Appropriate Lender</w:t>
      </w:r>
      <w:r>
        <w:rPr>
          <w:rFonts w:ascii="Times New Roman" w:cs="Times New Roman" w:eastAsia="Times New Roman" w:hAnsi="Times New Roman"/>
          <w:sz w:val="20"/>
          <w:szCs w:val="20"/>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Revolving Lenders and (c) with respect to the Swingline Sublimit, (i) the Swingline Lender and (ii) if any Swingline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Revolving Lenders.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Approved Jurisdiction</w:t>
      </w:r>
      <w:r>
        <w:rPr>
          <w:rFonts w:ascii="Times New Roman" w:cs="Times New Roman" w:eastAsia="Times New Roman" w:hAnsi="Times New Roman"/>
          <w:sz w:val="20"/>
          <w:szCs w:val="20"/>
          <w:color w:val="auto"/>
        </w:rPr>
        <w:t xml:space="preserve">” means each of each of Canada, Hong Kong, the United Kingdom, Luxembourg, Germany and the Netherlands, in each case, including any states, provinces or other similar local units therein; provided that, at the time of any Subsidiary from an Approved Jurisdiction being designated as a Designated Foreign Subsidiary Guarantor by the Borrower, (a) neither the Administrative Agent nor any Lender shall be prohibited by Applicable Law or generally applicable internal policy (including as a result of any political risk associated with such Approved Jurisdiction at such time) from having a Person from such jurisdiction becoming a Guarantor and providing a Guarantee of the Obligations, or taking a lien in the assets of such Person (other than Excluded Property) to secure the Obligations, and (b) the Administrative Agent shall have determined, in its reasonable good faith discretion, that (i) at such time, the Applicable Law in such jurisdiction does not materially and adversely effect, (A) the amount and enforceability of a Guaranty to be entered into by a Person organized in such Approved Jurisdiction, or (B) the security interests (and enforceability thereof) to be granted with respect to assets (or various classes of assets) of such Person located in such Approved Jurisdiction, and (ii) there has not been any material and adverse change since the Closing Date in any political risk associated with such jurisdiction;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from time to time after the Closing Date, the Borrower may request (by written notice to the Administrative Agent) that one or more additional jurisdictions be added to the list of Approved Jurisdictions, it being understood that, in such event, such jurisdictions shall be added to (and thereafter form part of) the list of Approved Jurisdictions, so long as, in each case, the respective jurisdiction to be added is a jurisdiction reasonably satisfactory to the Administrative Agent (it being agreed that such determination shall be based upon, without limitation, (x) the amount and enforceability of the Guaranty that may be entered into by such Person organized in such jurisdiction, (y) the security interests (and enforceability thereof) that may be granted with respect to assets (or various classes of assets) located in such jurisdiction and (z) any political risk associated with such jurisdiction).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Arranger</w:t>
      </w:r>
      <w:r>
        <w:rPr>
          <w:rFonts w:ascii="Times New Roman" w:cs="Times New Roman" w:eastAsia="Times New Roman" w:hAnsi="Times New Roman"/>
          <w:sz w:val="20"/>
          <w:szCs w:val="20"/>
          <w:color w:val="auto"/>
        </w:rPr>
        <w:t>” means BofA Securities, Inc., in its capacity as sole lead arranger and sole bookrunner.</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0"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Borrower and its Subsidiaries for the fiscal year ended December 31, 2024, and the related Consolidated statements of income or operations, Shareholders’ Equity and cash flows for such fiscal year of the Borrower and its Subsidiaries, including the notes thereto.</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Auto</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Availability Period</w:t>
      </w:r>
      <w:r>
        <w:rPr>
          <w:rFonts w:ascii="Times New Roman" w:cs="Times New Roman" w:eastAsia="Times New Roman" w:hAnsi="Times New Roman"/>
          <w:sz w:val="20"/>
          <w:szCs w:val="20"/>
          <w:color w:val="auto"/>
        </w:rPr>
        <w:t>” means in respect of the Revolving Facility, the period from and including the Closing Date to the earliest of</w:t>
      </w:r>
    </w:p>
    <w:p>
      <w:pPr>
        <w:spacing w:after="0" w:line="26" w:lineRule="exact"/>
        <w:rPr>
          <w:sz w:val="20"/>
          <w:szCs w:val="20"/>
          <w:color w:val="auto"/>
        </w:rPr>
      </w:pPr>
    </w:p>
    <w:p>
      <w:pPr>
        <w:jc w:val="both"/>
        <w:ind w:firstLine="8"/>
        <w:spacing w:after="0" w:line="242" w:lineRule="auto"/>
        <w:tabs>
          <w:tab w:leader="none" w:pos="23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Maturity Date for the Revolving Facility, (ii) the date of termination of the Revolving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(iii) 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 (b) the rate of interest in effect for such day as publicly announced from time to time by Bank of America as its “prime rate,” and (c) one-month Term SOFR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Base Rate Loan</w:t>
      </w:r>
      <w:r>
        <w:rPr>
          <w:rFonts w:ascii="Times New Roman" w:cs="Times New Roman" w:eastAsia="Times New Roman" w:hAnsi="Times New Roman"/>
          <w:sz w:val="20"/>
          <w:szCs w:val="20"/>
          <w:color w:val="auto"/>
        </w:rPr>
        <w:t>” means a Revolving Loan, Term Loan or an Incremental Term Loan that bears interest based on the Base Rate.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Borrower Risk Factored Accounts</w:t>
      </w:r>
      <w:r>
        <w:rPr>
          <w:rFonts w:ascii="Times New Roman" w:cs="Times New Roman" w:eastAsia="Times New Roman" w:hAnsi="Times New Roman"/>
          <w:sz w:val="19"/>
          <w:szCs w:val="19"/>
          <w:color w:val="auto"/>
        </w:rPr>
        <w:t>” means accounts receivable constituting Permitted Factoring Property under a Permitted Factoring Program for which no advances in cash are made by the third party purchaser of such Permitted Factoring Property to the applicable Loan Party or Subsidiary until the applicable account debtor has made payment to such third party purchaser, and for which the applicable Loan Party or its Subsidiary selling such Permitted Factoring Property retains the sole credit risk with respect to collection thereof.</w:t>
      </w:r>
    </w:p>
    <w:p>
      <w:pPr>
        <w:spacing w:after="0" w:line="158"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Borrowing</w:t>
      </w:r>
      <w:r>
        <w:rPr>
          <w:rFonts w:ascii="Times New Roman" w:cs="Times New Roman" w:eastAsia="Times New Roman" w:hAnsi="Times New Roman"/>
          <w:sz w:val="20"/>
          <w:szCs w:val="20"/>
          <w:color w:val="auto"/>
        </w:rPr>
        <w:t>” means a Revolving Borrowing, a Swingline Borrowing, a Term Borrowing or an Incremental Term Borrowing, as the context may require.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 Expenditures</w:t>
      </w:r>
      <w:r>
        <w:rPr>
          <w:rFonts w:ascii="Times New Roman" w:cs="Times New Roman" w:eastAsia="Times New Roman" w:hAnsi="Times New Roman"/>
          <w:sz w:val="20"/>
          <w:szCs w:val="20"/>
          <w:color w:val="auto"/>
        </w:rPr>
        <w:t xml:space="preserve">” means, with respect to any Person for any period, any expenditure in respect of the purchase or other acquisition of any fixed or capital asset, but excluding (a) normal replacements and maintenance which are properly charged to current operations, (b) expenditures made in connection with the reinvestment of Disposition proceeds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or in connection with the replacement, substitution or restoration of property in connection with an Involuntary Disposition, (c) expenditures made to fund the purchase price for assets acquired in Permitted Acquisitions, and (d) leasehold improvement expenditures that are actually paid for by unaffiliated third party landlords in the ordinary course of business and which neither the Borrower nor any Subsidiary has provided or is required to provide or incur any consideration or obligation to such third party landlord. For purposes of this definition, the purchase price of equipment or other fixed assets that are purchased simultaneously with the trade-in of existing assets or with insurance proceeds shall be included in Capital Expenditures only to the extent of the gross amount by which such purchase price exceeds the credit granted by the seller of such assets for the assets being traded in at such time or the amount of such insurance proceeds, as the case may be.</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 or Swingline Lender (as applicable) or the Lenders, as Collateral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 w:name="page17"/>
    <w:bookmarkEnd w:id="16"/>
    <w:p>
      <w:pPr>
        <w:jc w:val="both"/>
        <w:spacing w:after="0" w:line="247" w:lineRule="auto"/>
        <w:rPr>
          <w:sz w:val="20"/>
          <w:szCs w:val="20"/>
          <w:color w:val="auto"/>
        </w:rPr>
      </w:pPr>
      <w:r>
        <w:rPr>
          <w:rFonts w:ascii="Times New Roman" w:cs="Times New Roman" w:eastAsia="Times New Roman" w:hAnsi="Times New Roman"/>
          <w:sz w:val="20"/>
          <w:szCs w:val="20"/>
          <w:color w:val="auto"/>
        </w:rPr>
        <w:t>for L/C Obligations, the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reasonably satisfactory to the Administrative Agent and the applicable L/C Issuer, and/or</w:t>
      </w:r>
    </w:p>
    <w:p>
      <w:pPr>
        <w:jc w:val="both"/>
        <w:ind w:firstLine="8"/>
        <w:spacing w:after="0" w:line="242" w:lineRule="auto"/>
        <w:tabs>
          <w:tab w:leader="none" w:pos="29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and the applicable L/C Issuer or Swingline Lender shall agree, in their reasonable discretion, other credit support, in each case, in Dollars and pursuant to documentation in form and substance reasonably satisfactory to the Administrative Agent and the L/C Issuer or the Swingline Lender (as applicable).</w:t>
      </w:r>
    </w:p>
    <w:p>
      <w:pPr>
        <w:spacing w:after="0" w:line="183"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of 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free and clear of all Liens (other than Permitted Liens):</w:t>
      </w:r>
    </w:p>
    <w:p>
      <w:pPr>
        <w:spacing w:after="0" w:line="194" w:lineRule="exact"/>
        <w:rPr>
          <w:sz w:val="20"/>
          <w:szCs w:val="20"/>
          <w:color w:val="auto"/>
        </w:rPr>
      </w:pPr>
    </w:p>
    <w:p>
      <w:pPr>
        <w:jc w:val="both"/>
        <w:ind w:left="760" w:firstLine="745"/>
        <w:spacing w:after="0" w:line="254"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three hundred sixty days (360) days from the date of issuance thereof;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full faith and credit of the United States is pledged in support thereof;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of this definition and (iii) has combined capital and surplus of at least $1,000,000,000, in each case with maturities of not more than ninety (90) days from the date of issuance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issuance thereof;</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49"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at least 90% of the assets of which are invested in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of this definition;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instruments equivalent to those referred to in clauses (a) through (d)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Agreement</w:t>
      </w:r>
      <w:r>
        <w:rPr>
          <w:rFonts w:ascii="Times New Roman" w:cs="Times New Roman" w:eastAsia="Times New Roman" w:hAnsi="Times New Roman"/>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clearinghouse, zero balance accounts, returned check concentration, controlled disbursement, lockbox, account reconciliation and reporting and trade finance services and other cash management services.</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Cash Management Bank</w:t>
      </w:r>
      <w:r>
        <w:rPr>
          <w:rFonts w:ascii="Times New Roman" w:cs="Times New Roman" w:eastAsia="Times New Roman" w:hAnsi="Times New Roman"/>
          <w:sz w:val="20"/>
          <w:szCs w:val="20"/>
          <w:color w:val="auto"/>
        </w:rPr>
        <w:t xml:space="preserve">” means any Person in its capacity as a party to a Cash Management Agreement that, (a) at the time it enters into a Cash Management Agreement with a Loan Party or any Subsidiary, is a Lender or an Affiliate of a Lender, or (b) at the time it (or its Affiliate) becomes a Lender, is a party to a Cash Management Agreement with a Loan Party or any Subsidiary, in each case in its capacity as a party to such Cash Management Agreement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CFC</w:t>
      </w:r>
      <w:r>
        <w:rPr>
          <w:rFonts w:ascii="Times New Roman" w:cs="Times New Roman" w:eastAsia="Times New Roman" w:hAnsi="Times New Roman"/>
          <w:sz w:val="20"/>
          <w:szCs w:val="20"/>
          <w:color w:val="auto"/>
        </w:rPr>
        <w:t>” means a Person that is a controlled foreign corporation under Section 957 of the Code in which the Borrower or any Loan Party is a United States shareholder within the meaning of Section 951(b) of the Code.</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20" w:lineRule="exact"/>
        <w:rPr>
          <w:sz w:val="20"/>
          <w:szCs w:val="20"/>
          <w:color w:val="auto"/>
        </w:rPr>
      </w:pPr>
    </w:p>
    <w:p>
      <w:pPr>
        <w:jc w:val="both"/>
        <w:ind w:left="760" w:firstLine="745"/>
        <w:spacing w:after="0" w:line="256" w:lineRule="auto"/>
        <w:tabs>
          <w:tab w:leader="none" w:pos="1904"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the Permitted Equity Investors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9"/>
          <w:szCs w:val="19"/>
          <w:i w:val="1"/>
          <w:iCs w:val="1"/>
          <w:u w:val="single" w:color="auto"/>
          <w:color w:val="auto"/>
        </w:rPr>
        <w:t>option right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Person shall not be deemed to have beneficial ownership of securities subject to a stock purchase agreement, merger agreement or similar agreement until the consummation of the transactions contemplated by such agreement unless such Person has the right to vote or direct the voting of such securities), directly or indirectly, of thirty-five percent (35%) or more of the equity securities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177"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19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twelve (12) consecutive months, a majority of the members of the board of directors or other equivalent governing body of the Borrower cease to be composed of individuals (i) who were members of that board or equivalent governing body on the first day of</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such period, (ii) whose election or nomination to that board or equivalent governing body was nominated, appointed or approved by individuals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nominated, appointed or approved by individuals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above constituting at the time of such election or nomination at least a majority of that board or equivalent governing body.</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or Term Loans and, when used in reference to any Commitment, refers to whether such Commitment is a Revolving Commitment or Term Commitment.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Closing Date</w:t>
      </w:r>
      <w:r>
        <w:rPr>
          <w:rFonts w:ascii="Times New Roman" w:cs="Times New Roman" w:eastAsia="Times New Roman" w:hAnsi="Times New Roman"/>
          <w:sz w:val="20"/>
          <w:szCs w:val="20"/>
          <w:color w:val="auto"/>
        </w:rPr>
        <w:t>” means the date hereof.</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Closing Date Term Loan Prepayment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4.01(h)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w:t>
      </w:r>
      <w:r>
        <w:rPr>
          <w:rFonts w:ascii="Times New Roman" w:cs="Times New Roman" w:eastAsia="Times New Roman" w:hAnsi="Times New Roman"/>
          <w:sz w:val="20"/>
          <w:szCs w:val="20"/>
          <w:color w:val="auto"/>
        </w:rPr>
        <w:t>” means all of the “Collateral” and “Mortgaged Property” referred to in the Collateral Documents and all of the other property that is or is intended under the terms of the Collateral Documents to be subject to Liens in favor of the Administrative Agent for the benefit of the Secured Parties.</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the Mortgages (if any), any related Mortgaged Property Support Documents, each Joinder Agreement, each of the collateral assignments, security agreements, pledge agreements, account control agreements or other similar agreements delivered to the Administrative Agent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 each of the other agreements, instruments or documents that creates or purports to create a Lien securing the Secured Obligations in favor of the Administrative Agent for the benefit of the Secured Parties.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Commitment</w:t>
      </w:r>
      <w:r>
        <w:rPr>
          <w:rFonts w:ascii="Times New Roman" w:cs="Times New Roman" w:eastAsia="Times New Roman" w:hAnsi="Times New Roman"/>
          <w:sz w:val="20"/>
          <w:szCs w:val="20"/>
          <w:color w:val="auto"/>
        </w:rPr>
        <w:t>” means a Term Commitment, Revolving Commitment or an Incremental Term Commitment, as the context may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9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Competitor</w:t>
      </w:r>
      <w:r>
        <w:rPr>
          <w:rFonts w:ascii="Times New Roman" w:cs="Times New Roman" w:eastAsia="Times New Roman" w:hAnsi="Times New Roman"/>
          <w:sz w:val="20"/>
          <w:szCs w:val="20"/>
          <w:color w:val="auto"/>
        </w:rPr>
        <w:t>” means any competitor of the Borrower or any of its Subsidiaries that is in the same or a similar line of business as the Borrower or any of its Subsidiaries.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Conforming Changes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with respect to the use, administration of or any conventions associated with SOFR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spacing w:after="0" w:line="245" w:lineRule="auto"/>
        <w:rPr>
          <w:sz w:val="20"/>
          <w:szCs w:val="20"/>
          <w:color w:val="auto"/>
        </w:rPr>
      </w:pPr>
      <w:r>
        <w:rPr>
          <w:rFonts w:ascii="Times New Roman" w:cs="Times New Roman" w:eastAsia="Times New Roman" w:hAnsi="Times New Roman"/>
          <w:sz w:val="20"/>
          <w:szCs w:val="20"/>
          <w:color w:val="auto"/>
        </w:rPr>
        <w:t>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EBITDA</w:t>
      </w:r>
      <w:r>
        <w:rPr>
          <w:rFonts w:ascii="Times New Roman" w:cs="Times New Roman" w:eastAsia="Times New Roman" w:hAnsi="Times New Roman"/>
          <w:sz w:val="20"/>
          <w:szCs w:val="20"/>
          <w:color w:val="auto"/>
        </w:rPr>
        <w:t xml:space="preserve">” means, for any period, for the Borrower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(without duplication) to the extent (other than the case of clause (iv) below) deducted in calculating such Consolidated Net Income, all as determined in accordance with GAAP:</w:t>
      </w:r>
    </w:p>
    <w:p>
      <w:pPr>
        <w:spacing w:after="0" w:line="173" w:lineRule="exact"/>
        <w:rPr>
          <w:sz w:val="20"/>
          <w:szCs w:val="20"/>
          <w:color w:val="auto"/>
        </w:rPr>
      </w:pPr>
    </w:p>
    <w:p>
      <w:pPr>
        <w:ind w:left="1900" w:hanging="395"/>
        <w:spacing w:after="0"/>
        <w:tabs>
          <w:tab w:leader="none" w:pos="19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Charges for such period;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 payable by the Borrower for such period;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1"/>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amount of net “run rate” cost savings, operating expense reductions and synergies for such period projected by the Borrower in good faith to be realized as a result of actions which have been taken, which are committed to be taken or which the Borrower expects to be taken in connection with Acquisitions, divestitures, other specified transactions, restructurings, cost savings initiatives and other initiatives or otherwise, in each case, after the Closing Date, net of the amount of actual benefits realized during such period from such actions;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a duly completed certificate signed by a Responsible Officer of the Borrower shall be delivered to the Administrative Agent together with the Compliance Certificate required to be delivered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6.02(a)</w:t>
      </w:r>
      <w:r>
        <w:rPr>
          <w:rFonts w:ascii="Times New Roman" w:cs="Times New Roman" w:eastAsia="Times New Roman" w:hAnsi="Times New Roman"/>
          <w:sz w:val="19"/>
          <w:szCs w:val="19"/>
          <w:color w:val="auto"/>
        </w:rPr>
        <w:t>, certifying that such cost savings, operating expense reductions and synergies (x) are reasonably anticipated to be realized within twelve (12) months (or if in connection with an Acquisition with a Cost of Acquisition in excess of $150,000,000, eighteen</w:t>
      </w:r>
    </w:p>
    <w:p>
      <w:pPr>
        <w:jc w:val="both"/>
        <w:ind w:left="760" w:hanging="3"/>
        <w:spacing w:after="0"/>
        <w:tabs>
          <w:tab w:leader="none" w:pos="114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months) after the consummation of the action which is expected to result in such cost savings, operating expense reductions or synergies and (y) are factually supportable as determined in good faith by the Borrower, (B) no cost savings, operating expense reductions or synergies shall be added pursuant to this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to the extent duplicative of any expenses or charges otherwise added to, or included in, Consolidated Net Income, whether through a pro forma adjustment or otherwise, for such period, and (C) projected amounts (that are not yet realized) may no longer be added in calculating Consolidated EBITDA pursuant to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(a)(iv)</w:t>
      </w:r>
      <w:r>
        <w:rPr>
          <w:rFonts w:ascii="Times New Roman" w:cs="Times New Roman" w:eastAsia="Times New Roman" w:hAnsi="Times New Roman"/>
          <w:sz w:val="20"/>
          <w:szCs w:val="20"/>
          <w:color w:val="auto"/>
        </w:rPr>
        <w:t xml:space="preserve"> to the extent occurring more than twelve (12) months (or if in connection with an Acquisition with a Cost of Acquisition in excess of $150,000,000, eighteen (18) months) after the specified action taken in order to realize such projected cost savings, operating expense reductions or synergies;</w:t>
      </w:r>
    </w:p>
    <w:p>
      <w:pPr>
        <w:spacing w:after="0" w:line="19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unusual or non-recurring losses, costs, charges and expenses for such period;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ind w:left="760" w:firstLine="745"/>
        <w:spacing w:after="0" w:line="246" w:lineRule="auto"/>
        <w:tabs>
          <w:tab w:leader="none" w:pos="1904"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 severance, relocation costs, integration and facilities opening costs, and other business optimization expenses, product launch costs, research and development costs for new products, marketing expenses for new products, signing costs, retention or completion bonuses, transition costs, costs related to closure/consolidation of facilities and curtailments or modifications to pension and post-retirement employee benefit plans (including any settlement of pension liabilities), in each case, for such period;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1904"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fees, costs and expenses incurred for such period in connection with obtaining the Facilities and the negotiation, execution and delivery of the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such fees, costs and expenses are incurred prior to, or within six (6) months of, the Closing Date, and (B)(x) fees, costs and expenses for such period incurred in connection with any Investment, any issuance of Indebtedness or Equity Interests, any Disposition or any Involuntary Disposition, in each case, whether or not consummated, (y) fees, costs and expenses for such period incurred in connection with any amendments to, or consents or waivers under, documentation governing transactions described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(including the Loan Documents and any documentation governing any Indebtedness permitted hereunder) and (z) fees, costs and expenses to the extent indemnified by a third party (for the avoidance of doubt, other than the Borrower), so long as such amounts are actually reimbursed to the Borrower in cash within one</w:t>
      </w:r>
    </w:p>
    <w:p>
      <w:pPr>
        <w:ind w:left="760" w:right="20" w:hanging="3"/>
        <w:spacing w:after="0" w:line="246" w:lineRule="auto"/>
        <w:tabs>
          <w:tab w:leader="none" w:pos="1079"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year after the related amount is first added to Consolidated EBITDA pursuant to this </w:t>
      </w:r>
      <w:r>
        <w:rPr>
          <w:rFonts w:ascii="Times New Roman" w:cs="Times New Roman" w:eastAsia="Times New Roman" w:hAnsi="Times New Roman"/>
          <w:sz w:val="20"/>
          <w:szCs w:val="20"/>
          <w:u w:val="single" w:color="auto"/>
          <w:color w:val="auto"/>
        </w:rPr>
        <w:t>clause (a)(vii)(B)(z)</w:t>
      </w:r>
      <w:r>
        <w:rPr>
          <w:rFonts w:ascii="Times New Roman" w:cs="Times New Roman" w:eastAsia="Times New Roman" w:hAnsi="Times New Roman"/>
          <w:sz w:val="20"/>
          <w:szCs w:val="20"/>
          <w:color w:val="auto"/>
        </w:rPr>
        <w:t xml:space="preserve"> (and if not so reimbursed within one year, such amount shall be deducted from Consolidated EBITDA during the next Measurement Period);</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business interruption insurance received in such period in an amount representing the earnings for such period that such proceeds are intended to replace (to the extent not reflected as revenue or income in Consolidated Net Income and to the extent that the related loss was deducted in the determination of Consolidated Net Income);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stock based compensation expenses for such period;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earn-out obligations that become due and payable and are paid or accrue during such period;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realized foreign exchange losses resulting from the impact of foreign currency changes and related tax effects determined in accordance with GAAP on the valuation of assets or liabilities on the balance sheet of the Borrower and its Subsidiaries, and any exchange, translation or performance losses relating to any foreign currency hedging transactions for such period;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losses during such period resulting from the Disposition of any asset of the Borrower outside of the ordinary course of business, including, without limitation, any net loss from discontinued operations and any net loss on the disposal of discontinued operations;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30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non-cash charges, expenses or losses for such period (excluding write-downs of accounts receivable and any other non-cash charges, expenses or losses to the extent representing accruals of or reserves for cash expenses in any future period or an amortization of a prepaid cash expense);</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right="20" w:firstLine="757"/>
        <w:spacing w:after="0" w:line="269" w:lineRule="auto"/>
        <w:tabs>
          <w:tab w:leader="none" w:pos="1145"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(without duplication) to the extent included in calculating such Consolidated Net Income, all as determined in accordance with GAAP:</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ind w:left="1900" w:hanging="395"/>
        <w:spacing w:after="0"/>
        <w:tabs>
          <w:tab w:leader="none" w:pos="1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income or gains for such period;</w:t>
      </w:r>
    </w:p>
    <w:p>
      <w:pPr>
        <w:spacing w:after="0" w:line="215"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gains during such period resulting from the Disposition of any asset of the Borrower outside of the ordinary course of business, including, without limitation, any net income or gain from discontinued operations and any net income or gain on the disposal of discontinued operations;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realized foreign exchange income or gains resulting from the impact of foreign currency changes and related tax effects determined in accordance with GAAP on the valuation of assets or liabilities on the balance sheet of the Borrower and its Subsidiaries, and any exchange, translation or performance income or gains relating to any foreign currency hedging transactions for such period; and</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local and foreign income tax credits of the Borrower during such period;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it is understood and agreed that the aggregate amount added back pursuant to </w:t>
      </w:r>
      <w:r>
        <w:rPr>
          <w:rFonts w:ascii="Times New Roman" w:cs="Times New Roman" w:eastAsia="Times New Roman" w:hAnsi="Times New Roman"/>
          <w:sz w:val="20"/>
          <w:szCs w:val="20"/>
          <w:u w:val="single" w:color="auto"/>
          <w:color w:val="auto"/>
        </w:rPr>
        <w:t>clauses (a)(iv)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(a)(vi)</w:t>
      </w:r>
      <w:r>
        <w:rPr>
          <w:rFonts w:ascii="Times New Roman" w:cs="Times New Roman" w:eastAsia="Times New Roman" w:hAnsi="Times New Roman"/>
          <w:sz w:val="20"/>
          <w:szCs w:val="20"/>
          <w:color w:val="auto"/>
        </w:rPr>
        <w:t xml:space="preserve"> for any period shall not exceed twenty percent (20%) of Consolidated EBITDA for such period prior to giving effect to all such add-backs for such period.</w:t>
      </w:r>
    </w:p>
    <w:p>
      <w:pPr>
        <w:spacing w:after="0" w:line="17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Funded Indebtedness</w:t>
      </w:r>
      <w:r>
        <w:rPr>
          <w:rFonts w:ascii="Times New Roman" w:cs="Times New Roman" w:eastAsia="Times New Roman" w:hAnsi="Times New Roman"/>
          <w:sz w:val="20"/>
          <w:szCs w:val="20"/>
          <w:color w:val="auto"/>
        </w:rPr>
        <w:t xml:space="preserve">” means, as of any date of determination, for the Borrower and its Subsidiaries on a Consolidated basis,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(a) the outstanding principal amount of all obligations, whether current or long-term, for borrowed money (including Obligations hereunder) and all obligations evidenced by bonds, debentures, notes, loan agreements or other similar instruments;</w:t>
      </w:r>
    </w:p>
    <w:p>
      <w:pPr>
        <w:spacing w:after="0" w:line="2" w:lineRule="exact"/>
        <w:rPr>
          <w:sz w:val="20"/>
          <w:szCs w:val="20"/>
          <w:color w:val="auto"/>
        </w:rPr>
      </w:pPr>
    </w:p>
    <w:p>
      <w:pPr>
        <w:jc w:val="both"/>
        <w:ind w:firstLine="8"/>
        <w:spacing w:after="0" w:line="252" w:lineRule="auto"/>
        <w:tabs>
          <w:tab w:leader="none" w:pos="29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purchase money Indebtedness; (c) all obligations in respect of unreimbursed drawings under letters of credit (including standby and commercial), bankers’ acceptances, bank guaranties, surety bonds and similar instruments; (d) all obligations in respect of the deferred purchase price of property or services (other than (i) trade accounts and other accounts payable in the ordinary course of business, (ii) deferred compensation accruals for payroll and accrued expenses in the ordinary course of business, and (iii) Earn Out Obligations to the extent not then due and payable and unpaid); (e) all Attributable Indebtedness; (f) all obligations to purchase, redeem, retire, defease or otherwise make any payment prior to the Maturity Date in respect of any Equity Interests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accrued and unpaid dividends; (g) without duplication, all Guarantees with respect to outstanding Indebtedness of the types specified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above of Persons other than the Borrower or any Subsidiary; and (h) all Indebtedness of the types referred to in </w:t>
      </w:r>
      <w:r>
        <w:rPr>
          <w:rFonts w:ascii="Times New Roman" w:cs="Times New Roman" w:eastAsia="Times New Roman" w:hAnsi="Times New Roman"/>
          <w:sz w:val="19"/>
          <w:szCs w:val="19"/>
          <w:u w:val="single" w:color="auto"/>
          <w:color w:val="auto"/>
        </w:rPr>
        <w:t>clauses</w:t>
      </w:r>
    </w:p>
    <w:p>
      <w:pPr>
        <w:jc w:val="both"/>
        <w:ind w:firstLine="8"/>
        <w:spacing w:after="0" w:line="241" w:lineRule="auto"/>
        <w:tabs>
          <w:tab w:leader="none" w:pos="269" w:val="left"/>
        </w:tabs>
        <w:numPr>
          <w:ilvl w:val="0"/>
          <w:numId w:val="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above of any partnership or joint venture (other than a joint venture that is itself a corporation or limited liability company or other limited liability legal entity) in which the Borrower or a Subsidiary is a general partner or joint venturer, unless such Indebtedness is expressly made non-recourse to the Borrower or such Subsidiary. For the avoidance of doubt, amounts advanced to the Loan Parties and their Subsidiaries pursuant to a Permitted Factoring Program shall not be considered Consolidated Funded Indebtedness.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Interest Charges</w:t>
      </w:r>
      <w:r>
        <w:rPr>
          <w:rFonts w:ascii="Times New Roman" w:cs="Times New Roman" w:eastAsia="Times New Roman" w:hAnsi="Times New Roman"/>
          <w:sz w:val="20"/>
          <w:szCs w:val="20"/>
          <w:color w:val="auto"/>
        </w:rPr>
        <w:t xml:space="preserve">” means, for any Measurement Period, the </w:t>
      </w:r>
      <w:r>
        <w:rPr>
          <w:rFonts w:ascii="Times New Roman" w:cs="Times New Roman" w:eastAsia="Times New Roman" w:hAnsi="Times New Roman"/>
          <w:sz w:val="20"/>
          <w:szCs w:val="20"/>
          <w:i w:val="1"/>
          <w:iCs w:val="1"/>
          <w:color w:val="auto"/>
        </w:rPr>
        <w:t>sum of</w:t>
      </w:r>
      <w:r>
        <w:rPr>
          <w:rFonts w:ascii="Times New Roman" w:cs="Times New Roman" w:eastAsia="Times New Roman" w:hAnsi="Times New Roman"/>
          <w:sz w:val="20"/>
          <w:szCs w:val="20"/>
          <w:color w:val="auto"/>
        </w:rPr>
        <w:t xml:space="preserve"> (a) all interest, premium payments, debt discounts,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Borrower and its Subsidiaries on a Consolidated basis for the most recently completed Measurement Period.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Interest Coverage Ratio</w:t>
      </w:r>
      <w:r>
        <w:rPr>
          <w:rFonts w:ascii="Times New Roman" w:cs="Times New Roman" w:eastAsia="Times New Roman" w:hAnsi="Times New Roman"/>
          <w:sz w:val="20"/>
          <w:szCs w:val="20"/>
          <w:color w:val="auto"/>
        </w:rPr>
        <w:t xml:space="preserve">” means, as of any date of determination, the ratio of (a) Consolidated EBITDA for the Measurement Period most recently completed on or prior to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Interest Charges paid in cash for the Measurement Period most recently completed on or prior to such date.</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Net Income</w:t>
      </w:r>
      <w:r>
        <w:rPr>
          <w:rFonts w:ascii="Times New Roman" w:cs="Times New Roman" w:eastAsia="Times New Roman" w:hAnsi="Times New Roman"/>
          <w:sz w:val="20"/>
          <w:szCs w:val="20"/>
          <w:color w:val="auto"/>
        </w:rPr>
        <w:t xml:space="preserve">” means, at any date of determination, the net income (or loss) of the Borrower and its Subsidiaries on a Consolidated basis for the most recently completed Measurement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Net Income shall exclude (a) unusual and infrequent gains and unusual and infrequent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this proviso).</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Assets</w:t>
      </w:r>
      <w:r>
        <w:rPr>
          <w:rFonts w:ascii="Times New Roman" w:cs="Times New Roman" w:eastAsia="Times New Roman" w:hAnsi="Times New Roman"/>
          <w:sz w:val="20"/>
          <w:szCs w:val="20"/>
          <w:color w:val="auto"/>
        </w:rPr>
        <w:t>” means the total assets of the Borrower and its Subsidiaries on a Consolidated basis.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Consolidated Total Net Leverage Ratio</w:t>
      </w:r>
      <w:r>
        <w:rPr>
          <w:rFonts w:ascii="Times New Roman" w:cs="Times New Roman" w:eastAsia="Times New Roman" w:hAnsi="Times New Roman"/>
          <w:sz w:val="20"/>
          <w:szCs w:val="20"/>
          <w:color w:val="auto"/>
        </w:rPr>
        <w:t xml:space="preserve">” means, as of any date of determination, the ratio of (a) (i) Consolidated Funded Indebtedness as of such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Unrestricted Cash as of such date </w:t>
      </w:r>
      <w:r>
        <w:rPr>
          <w:rFonts w:ascii="Times New Roman" w:cs="Times New Roman" w:eastAsia="Times New Roman" w:hAnsi="Times New Roman"/>
          <w:sz w:val="20"/>
          <w:szCs w:val="20"/>
          <w:i w:val="1"/>
          <w:iCs w:val="1"/>
          <w:u w:val="single" w:color="auto"/>
          <w:color w:val="auto"/>
        </w:rPr>
        <w:t>to</w:t>
      </w:r>
      <w:r>
        <w:rPr>
          <w:rFonts w:ascii="Times New Roman" w:cs="Times New Roman" w:eastAsia="Times New Roman" w:hAnsi="Times New Roman"/>
          <w:sz w:val="20"/>
          <w:szCs w:val="20"/>
          <w:color w:val="auto"/>
        </w:rPr>
        <w:t xml:space="preserve"> (b) Consolidated EBITDA of the Borrower and its Subsidiaries on a consolidated basis for the most recently completed Measurement Period.</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i w:val="1"/>
          <w:iCs w:val="1"/>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Controlled Investment Affiliate</w:t>
      </w:r>
      <w:r>
        <w:rPr>
          <w:rFonts w:ascii="Times New Roman" w:cs="Times New Roman" w:eastAsia="Times New Roman" w:hAnsi="Times New Roman"/>
          <w:sz w:val="20"/>
          <w:szCs w:val="20"/>
          <w:color w:val="auto"/>
        </w:rPr>
        <w:t>” means, as applied to any Person, any other Person which directly or indirectly is in Control of, is Controlled by, or is under common Control with, such Person and is organized by such Person (or any Person Controlling, Controlled by or under common Control with such Person) primarily for making equity or debt investments in the Borrower or other portfolio companies of such Person.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Convertible Indebtedness</w:t>
      </w:r>
      <w:r>
        <w:rPr>
          <w:rFonts w:ascii="Times New Roman" w:cs="Times New Roman" w:eastAsia="Times New Roman" w:hAnsi="Times New Roman"/>
          <w:sz w:val="20"/>
          <w:szCs w:val="20"/>
          <w:color w:val="auto"/>
        </w:rPr>
        <w:t>” means Indebtedness the terms of which entitle the holder thereof to convert or exchange all or a portion of such Indebtedness into (x) cash, (y) Qualified Equity Interests of the Borrower or (z) a combination thereof (with the amount of such cash or such combination determined by reference to the market price of the Qualified Equity Interests of the Borrower).</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Cost of Acquisition</w:t>
      </w:r>
      <w:r>
        <w:rPr>
          <w:rFonts w:ascii="Times New Roman" w:cs="Times New Roman" w:eastAsia="Times New Roman" w:hAnsi="Times New Roman"/>
          <w:sz w:val="20"/>
          <w:szCs w:val="20"/>
          <w:color w:val="auto"/>
        </w:rPr>
        <w:t>” for any Acquisition means the purchase consideration for such Acquisition, whether paid in cash or by exchange of Equity Interests (other than Equity Interests of the Borrower) or of properties or otherwise and whether payable at or prior to the consummation of such Acquisition or deferred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 w:name="page24"/>
    <w:bookmarkEnd w:id="23"/>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for payment at any future time, whether or not any such future payment is subject to the occurrence of any contingency, and shall include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value of any Equity Interests of the Borrower transferred as consideration in connection with any such Acquisition shall not be included in the Cost of Acquisition. For purposes of determining the aggregate consideration paid for any Acquisition, the amount of any Earn Out Obligations shall be deemed to be the maximum amount of the earn out payments in respect thereof as specified in the documents relating to such Acquisition or readily determinable therefrom, or, if not stated or determinable, the maximum reasonably anticipated amount as determined by the Borrower in good faith.</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Credit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 Issuance</w:t>
      </w:r>
      <w:r>
        <w:rPr>
          <w:rFonts w:ascii="Times New Roman" w:cs="Times New Roman" w:eastAsia="Times New Roman" w:hAnsi="Times New Roman"/>
          <w:sz w:val="20"/>
          <w:szCs w:val="20"/>
          <w:color w:val="auto"/>
        </w:rPr>
        <w:t xml:space="preserve">” means the issuance by any Loan Party or any Subsidiary of any Indebtedness other than Indebtedness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Rate</w:t>
      </w:r>
      <w:r>
        <w:rPr>
          <w:rFonts w:ascii="Times New Roman" w:cs="Times New Roman" w:eastAsia="Times New Roman" w:hAnsi="Times New Roman"/>
          <w:sz w:val="20"/>
          <w:szCs w:val="20"/>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 for Revolving Loans that are Base Rate Loans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two percent (2%), in each case, to the fullest extent permitted by Applicable Law.</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2" w:lineRule="exact"/>
        <w:rPr>
          <w:sz w:val="20"/>
          <w:szCs w:val="20"/>
          <w:color w:val="auto"/>
        </w:rPr>
      </w:pPr>
    </w:p>
    <w:p>
      <w:pPr>
        <w:jc w:val="both"/>
        <w:ind w:firstLine="812"/>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Swingline Lender or any other Lender any other amount required to be paid by it hereunder (including in respect of</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rPr>
          <w:sz w:val="20"/>
          <w:szCs w:val="20"/>
          <w:color w:val="auto"/>
        </w:rPr>
      </w:pPr>
      <w:r>
        <w:rPr>
          <w:rFonts w:ascii="Times New Roman" w:cs="Times New Roman" w:eastAsia="Times New Roman" w:hAnsi="Times New Roman"/>
          <w:sz w:val="20"/>
          <w:szCs w:val="20"/>
          <w:color w:val="auto"/>
        </w:rPr>
        <w:t>its participation in Letters of Credit or Swingline Loans) within two (2) Business Days of the date when due, (b) has notified the Borrower, the Administrative Agent, the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Borrower, the L/C Issuer, the Swingline Lender and each other Lender promptly following such determination.</w:t>
      </w:r>
    </w:p>
    <w:p>
      <w:pPr>
        <w:spacing w:after="0" w:line="20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Foreign Subsidiary Guarantor</w:t>
      </w:r>
      <w:r>
        <w:rPr>
          <w:rFonts w:ascii="Times New Roman" w:cs="Times New Roman" w:eastAsia="Times New Roman" w:hAnsi="Times New Roman"/>
          <w:sz w:val="20"/>
          <w:szCs w:val="20"/>
          <w:color w:val="auto"/>
        </w:rPr>
        <w:t xml:space="preserve">” means any Foreign Subsidiary that has been designated as such by the Borrower in writing to the Administrative Agent to be joined to this Agreement as a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 a Designated Foreign Subsidiary Guarantor must be domiciled in an Approved Jurisdiction, and (ii) at the time of the designation of a Foreign Subsidiary as a Designated Foreign Subsidiary Guarantor (and as a condition to the effectiveness of such designation), the Administrative Agent shall have determined, in its reasonable discretion, that no circumstances exist with respect to the proposed Foreign Subsidiary and the proposed Guaranty by such Foreign Subsidiary, including its involvement in specific prior or proposed transactions, or the application of Applicable Law in such Approved Jurisdiction to such Foreign Subsidiary (including, financial assistance restrictions, capital maintenance requirements, consideration requirements and other similar Laws) that would have a material and adverse effect on (i) the enforceability and maximum principal amount of the Guaranty of such Foreign Subsidiary, or (ii) the security interests (and enforceability thereof) to be granted with respect to assets (or classes of assets) of such Foreign Subsidiary.</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is the subject of comprehensive Sanctions.</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Designated Non-Cash Consideration</w:t>
      </w:r>
      <w:r>
        <w:rPr>
          <w:rFonts w:ascii="Times New Roman" w:cs="Times New Roman" w:eastAsia="Times New Roman" w:hAnsi="Times New Roman"/>
          <w:sz w:val="20"/>
          <w:szCs w:val="20"/>
          <w:color w:val="auto"/>
        </w:rPr>
        <w:t xml:space="preserve">” means the estimated fair market value (as determined by the Borrower in good faith) of non-cash consideration received by the Borrower or any Subsidiary in connection with a Disposition made pursuant to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that is designated as “Designated Non-Cash Consideration” on the date received pursuant to a certificate of a Responsible Officer of the Borrower setting forth the basis of such estimated fair market value.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Disposition</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i w:val="1"/>
          <w:iCs w:val="1"/>
          <w:u w:val="single" w:color="auto"/>
          <w:color w:val="auto"/>
        </w:rPr>
        <w:t>Dispose</w:t>
      </w:r>
      <w:r>
        <w:rPr>
          <w:rFonts w:ascii="Times New Roman" w:cs="Times New Roman" w:eastAsia="Times New Roman" w:hAnsi="Times New Roman"/>
          <w:sz w:val="19"/>
          <w:szCs w:val="19"/>
          <w:color w:val="auto"/>
        </w:rPr>
        <w:t xml:space="preserve">” means the sale, transfer, license, lease or other disposition (including (x) any Sale and Leaseback Transaction and (y) any issuance by any Subsidiary of its Equity Interests (but excluding, for the avoidance of doubt, any issuance by the Borrower of its Equity Interests)) of any property by any Loan Party or any Subsidiary (or the granting of any option or other right to do any of the foregoing), excluding (a) sales, transfers, licenses, leases or other dispositions of inventory in the ordinary course of business by the Borrower, (b) sales, transfers, licenses, leases or other dispositions of used, worn out, obsolete or surplus property by the Borrower in the ordinary course of business and the lapse or abandonment or other disposition of Intellectual Property that is, in the reasonable judgment of the Borrower, immaterial or no longer economically practicable to maintain or useful in the conduct of the business of the Borrower and its Subsidiaries taken as a whole, (c) sales, transfers, licenses, leases or other dispositions of property to any Loan Party, (d) the granting, existence or creation of a Lien (but not the sale or other disposition of the property subject to such Lien) permitted by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(e) sales of property to the extent that (i) such property is exchanged for credit against the purchase price of similar replacement property or (ii) the proceeds of such sale are promptly applied to the purchase price of such replacement property, (f) any Involuntary Disposition, (g) to the extent constituting Dispositions, Investments permitted under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fundamental changes permitted under </w:t>
      </w:r>
      <w:r>
        <w:rPr>
          <w:rFonts w:ascii="Times New Roman" w:cs="Times New Roman" w:eastAsia="Times New Roman" w:hAnsi="Times New Roman"/>
          <w:sz w:val="19"/>
          <w:szCs w:val="19"/>
          <w:u w:val="single" w:color="auto"/>
          <w:color w:val="auto"/>
        </w:rPr>
        <w:t>Section 7.04</w:t>
      </w:r>
      <w:r>
        <w:rPr>
          <w:rFonts w:ascii="Times New Roman" w:cs="Times New Roman" w:eastAsia="Times New Roman" w:hAnsi="Times New Roman"/>
          <w:sz w:val="19"/>
          <w:szCs w:val="19"/>
          <w:color w:val="auto"/>
        </w:rPr>
        <w:t xml:space="preserve">, Restricted Payments permitted under </w:t>
      </w:r>
      <w:r>
        <w:rPr>
          <w:rFonts w:ascii="Times New Roman" w:cs="Times New Roman" w:eastAsia="Times New Roman" w:hAnsi="Times New Roman"/>
          <w:sz w:val="19"/>
          <w:szCs w:val="19"/>
          <w:u w:val="single" w:color="auto"/>
          <w:color w:val="auto"/>
        </w:rPr>
        <w:t>Section 7.06</w:t>
      </w:r>
      <w:r>
        <w:rPr>
          <w:rFonts w:ascii="Times New Roman" w:cs="Times New Roman" w:eastAsia="Times New Roman" w:hAnsi="Times New Roman"/>
          <w:sz w:val="19"/>
          <w:szCs w:val="19"/>
          <w:color w:val="auto"/>
        </w:rPr>
        <w:t xml:space="preserve"> and Involuntary Dispositions, in each case, except by reference to </w:t>
      </w:r>
      <w:r>
        <w:rPr>
          <w:rFonts w:ascii="Times New Roman" w:cs="Times New Roman" w:eastAsia="Times New Roman" w:hAnsi="Times New Roman"/>
          <w:sz w:val="19"/>
          <w:szCs w:val="19"/>
          <w:u w:val="single" w:color="auto"/>
          <w:color w:val="auto"/>
        </w:rPr>
        <w:t>Section 7.05</w:t>
      </w:r>
      <w:r>
        <w:rPr>
          <w:rFonts w:ascii="Times New Roman" w:cs="Times New Roman" w:eastAsia="Times New Roman" w:hAnsi="Times New Roman"/>
          <w:sz w:val="19"/>
          <w:szCs w:val="19"/>
          <w:color w:val="auto"/>
        </w:rPr>
        <w:t xml:space="preserve"> or this definition (or any clause hereof or thereof), (h) the licensing, on a non-exclusive basis, of Intellectual Property, (i) the sale or discount, in each case without recourse, of accounts receivable arising in the ordinary course of business, but only in connection with the compromise or collection thereof,</w:t>
      </w:r>
    </w:p>
    <w:p>
      <w:pPr>
        <w:jc w:val="both"/>
        <w:ind w:firstLine="8"/>
        <w:spacing w:after="0"/>
        <w:tabs>
          <w:tab w:leader="none" w:pos="24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 entered into in the ordinary course of business, (k) the surrender or waiver of contractual rights or the settlement, release or surrender of contract or tort claims, in each case, in the ordinary course of business or in the commercially reasonable judgment of the Borrower or the applicable Subsidiary, (l) dispositions of cash and Cash Equivalents in the ordinary course of business, (m) the sale, transfer, issuance or other disposition of a de minimis number of shares of the Equity Interests of a Foreign Subsidiary in order to qualify members of the governing body of such Subsidiary if required by applicable Law, (n) dispositions of Investments in joint ventures to the extent required by, or made pursuant to customary buy/sell arrangements between, the joint venture parties set forth in joint venture arrangements and similar binding arrangements and (o) the unwinding of any Swap Contract pursuant to its terms.</w:t>
      </w:r>
    </w:p>
    <w:p>
      <w:pPr>
        <w:spacing w:after="0" w:line="187" w:lineRule="exact"/>
        <w:rPr>
          <w:sz w:val="20"/>
          <w:szCs w:val="20"/>
          <w:color w:val="auto"/>
        </w:rPr>
      </w:pPr>
    </w:p>
    <w:p>
      <w:pPr>
        <w:jc w:val="both"/>
        <w:ind w:firstLine="749"/>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Equity Interest</w:t>
      </w:r>
      <w:r>
        <w:rPr>
          <w:rFonts w:ascii="Times New Roman" w:cs="Times New Roman" w:eastAsia="Times New Roman" w:hAnsi="Times New Roman"/>
          <w:sz w:val="20"/>
          <w:szCs w:val="20"/>
          <w:color w:val="auto"/>
        </w:rPr>
        <w:t>” means any Equity Interest that, by its terms (or by the terms of any security into which it is convertible or for which it is exchangeable), or upon the happening of any event, (a) matures (excluding any maturity as the result of an optional redemption by the issuer thereof) or is mandatorily redeemable by the holder thereof, pursuant to a sinking fund obligation or otherwise, or is redeemable at the option of the holder thereof, in whole or in part, prior to the one hundred eighty-first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after the Latest Maturity Date, (b) requires the payment of any cash dividends at any time prior to the one hundred eighty-first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day after the Latest Maturity Date, (c) contains any repurchase obligation which may come into effect prior to payment in full of all Obligations (other than contingent indemnification and expense reimbursement obligations), or (d) is convertible into or exchangeable (unless at the sole option of the issuer thereof) for (i) debt securities or (ii) Equity Interests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in each case at any time prior to the one hundred eighty-first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day after the Latest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any Equity Interest that would not constitute a Disqualified Equity Interest but for provisions thereof giving holders thereof (or the holders of any security into or for which such Equity Interest is convertible, exchangeable or exercisable) the right to require the issuer thereof to redeem or repurchase such Equity Interest upon the occurrence of a change in control or an asset sale occurring prior to the one hundred eighty-first (181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day after the Latest Maturity Date shall not constitute a Disqualified Equity Interest if such Equity Interest provides that the issuer thereof will not redeem or repurchase such Equity Interest pursuant to such provisions prior to the Facility Termination Date.</w:t>
      </w:r>
    </w:p>
    <w:p>
      <w:pPr>
        <w:spacing w:after="0" w:line="19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Disqualified Institution</w:t>
      </w:r>
      <w:r>
        <w:rPr>
          <w:rFonts w:ascii="Times New Roman" w:cs="Times New Roman" w:eastAsia="Times New Roman" w:hAnsi="Times New Roman"/>
          <w:sz w:val="20"/>
          <w:szCs w:val="20"/>
          <w:color w:val="auto"/>
        </w:rPr>
        <w:t>” means, on any date, (a) any Competitor that has been identified by legal name in writing by the Borrower and delivered to the Administrative Agent at least two (2) Business Days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 w:name="page27"/>
    <w:bookmarkEnd w:id="26"/>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prior to such date, (b) any Person that has been identified by legal name in writing by the Borrower and delivered to the Administrative Agent prior to the Closing Date, and (c)(i) any Affiliate of any Competitor or other Person identified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that is reasonably identifiable (based solely on the basis of the legal name of such Affiliate) as an Affiliate of any such Competitor or Person, or</w:t>
      </w:r>
    </w:p>
    <w:p>
      <w:pPr>
        <w:jc w:val="both"/>
        <w:ind w:firstLine="8"/>
        <w:spacing w:after="0"/>
        <w:tabs>
          <w:tab w:leader="none" w:pos="29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Affiliate of any Competitor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or any Person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that, in each case, is identified by legal name in writing by the Borrower and delivered to the Administrative Agent at least two (2) Business Days prior to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foregoing shall not apply to (A) retroactively disqualify any Person that has previously acquired an assignment or participation in the Loans and/or Commitments to the extent that such Person was not a Disqualified Institution at the time of the applicable assignment or participation, (B) exclude any bona fide fixed income investor or debt fund that is primarily and generally engaged in, or advises funds or other investment vehicles that are engaged in, making, purchasing, holding or otherwise investing in commercial loans, notes, bonds and similar extensions of credit or securities in the ordinary course of its business and whose managers are not involved with the equity investment decisions of any other entity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or (C) exclude any Person that the Borrower designates in writing delivered to the Administrative Agent as no longer being a “Disqualified Institution.”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Dollar Equivalent</w:t>
      </w:r>
      <w:r>
        <w:rPr>
          <w:rFonts w:ascii="Times New Roman" w:cs="Times New Roman" w:eastAsia="Times New Roman" w:hAnsi="Times New Roman"/>
          <w:sz w:val="20"/>
          <w:szCs w:val="20"/>
          <w:color w:val="auto"/>
        </w:rPr>
        <w:t>” means, for any amount, at the time of determination thereof, (a) if such amount is expressed in Dollars, such amount and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reasonably determined by the Administrative Agent or the L/C Issuer, as applicable, using any method of determination that it reasonably deems appropriate).</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the United States, any state or commonwealth thereof or the District of Columbia.</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DQ List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Earn Out Obligations</w:t>
      </w:r>
      <w:r>
        <w:rPr>
          <w:rFonts w:ascii="Times New Roman" w:cs="Times New Roman" w:eastAsia="Times New Roman" w:hAnsi="Times New Roman"/>
          <w:sz w:val="20"/>
          <w:szCs w:val="20"/>
          <w:color w:val="auto"/>
        </w:rPr>
        <w:t>” means, with respect to an Acquisition, all obligations of the Borrower or any Subsidiary to make earn out or other contingency payments (including working capital and similar purchase price adjustments, but excluding non-competition and consulting agreements and indemnity obligations) pursuant to the documentation relating to such Acquisition.</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of this definition and is subject to consolidated supervision with its parent.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Electronic Copy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Electronic Signature</w:t>
      </w:r>
      <w:r>
        <w:rPr>
          <w:rFonts w:ascii="Times New Roman" w:cs="Times New Roman" w:eastAsia="Times New Roman" w:hAnsi="Times New Roman"/>
          <w:sz w:val="20"/>
          <w:szCs w:val="20"/>
          <w:color w:val="auto"/>
        </w:rPr>
        <w:t>” have the meanings assigned to them, respectively, by 15 USC §7006, as it may be amended from time to time.</w:t>
      </w:r>
    </w:p>
    <w:p>
      <w:pPr>
        <w:spacing w:after="0" w:line="152"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Eligible Assignee</w:t>
      </w:r>
      <w:r>
        <w:rPr>
          <w:rFonts w:ascii="Times New Roman" w:cs="Times New Roman" w:eastAsia="Times New Roman" w:hAnsi="Times New Roman"/>
          <w:sz w:val="19"/>
          <w:szCs w:val="19"/>
          <w:color w:val="auto"/>
        </w:rPr>
        <w:t xml:space="preserve">” means any Person that meets the requirements to be an assignee under </w:t>
      </w:r>
      <w:r>
        <w:rPr>
          <w:rFonts w:ascii="Times New Roman" w:cs="Times New Roman" w:eastAsia="Times New Roman" w:hAnsi="Times New Roman"/>
          <w:sz w:val="19"/>
          <w:szCs w:val="19"/>
          <w:u w:val="single" w:color="auto"/>
          <w:color w:val="auto"/>
        </w:rPr>
        <w:t>Section 11.06</w:t>
      </w:r>
      <w:r>
        <w:rPr>
          <w:rFonts w:ascii="Times New Roman" w:cs="Times New Roman" w:eastAsia="Times New Roman" w:hAnsi="Times New Roman"/>
          <w:sz w:val="19"/>
          <w:szCs w:val="19"/>
          <w:color w:val="auto"/>
        </w:rPr>
        <w:t xml:space="preserve"> (subject to such consents, if any, as may be required under </w:t>
      </w:r>
      <w:r>
        <w:rPr>
          <w:rFonts w:ascii="Times New Roman" w:cs="Times New Roman" w:eastAsia="Times New Roman" w:hAnsi="Times New Roman"/>
          <w:sz w:val="19"/>
          <w:szCs w:val="19"/>
          <w:u w:val="single" w:color="auto"/>
          <w:color w:val="auto"/>
        </w:rPr>
        <w:t>Section 11.06(b)(iii</w:t>
      </w:r>
      <w:r>
        <w:rPr>
          <w:rFonts w:ascii="Times New Roman" w:cs="Times New Roman" w:eastAsia="Times New Roman" w:hAnsi="Times New Roman"/>
          <w:sz w:val="19"/>
          <w:szCs w:val="19"/>
          <w:color w:val="auto"/>
        </w:rPr>
        <w:t xml:space="preserve">)). For the avoidance of doubt, any Disqualified Institution is subject to </w:t>
      </w:r>
      <w:r>
        <w:rPr>
          <w:rFonts w:ascii="Times New Roman" w:cs="Times New Roman" w:eastAsia="Times New Roman" w:hAnsi="Times New Roman"/>
          <w:sz w:val="19"/>
          <w:szCs w:val="19"/>
          <w:u w:val="single" w:color="auto"/>
          <w:color w:val="auto"/>
        </w:rPr>
        <w:t>Section 11.06(g)</w:t>
      </w:r>
      <w:r>
        <w:rPr>
          <w:rFonts w:ascii="Times New Roman" w:cs="Times New Roman" w:eastAsia="Times New Roman" w:hAnsi="Times New Roman"/>
          <w:sz w:val="19"/>
          <w:szCs w:val="19"/>
          <w:color w:val="auto"/>
        </w:rPr>
        <w:t>.</w:t>
      </w:r>
    </w:p>
    <w:p>
      <w:pPr>
        <w:spacing w:after="0" w:line="12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w:t>
      </w:r>
      <w:r>
        <w:rPr>
          <w:rFonts w:ascii="Times New Roman" w:cs="Times New Roman" w:eastAsia="Times New Roman" w:hAnsi="Times New Roman"/>
          <w:sz w:val="20"/>
          <w:szCs w:val="20"/>
          <w:color w:val="auto"/>
        </w:rPr>
        <w:t>” means ambient air, indoor air, surface water, groundwater, drinking water, soil, surface and subsurface strata, and natural resources such as wetland, flora and fauna.</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standards,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or release or threatened release of Hazardous Materials, air emissions and discharges to waste or public systems, in each case, in any manner applicable to the Borrower or any of its Subsidiaries or any Facility.</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arising from (a) any actual or alleged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Environmental Permit</w:t>
      </w:r>
      <w:r>
        <w:rPr>
          <w:rFonts w:ascii="Times New Roman" w:cs="Times New Roman" w:eastAsia="Times New Roman" w:hAnsi="Times New Roman"/>
          <w:sz w:val="20"/>
          <w:szCs w:val="20"/>
          <w:color w:val="auto"/>
        </w:rPr>
        <w:t>” means any permit, certification, registration, approval, identification number, license or other authorization required under any Environmental Law.</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“Equity Interests” shall not include any Permitted Convertible Indebtedness permitted hereunder (except to the extent such Indebtedness is converted or exchanged into Qualified Equity Interests of the Borrower in accordance with the terms thereof).</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 w:name="page29"/>
    <w:bookmarkEnd w:id="28"/>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a Multiemployer Plan is in endangered or critical status (within the meaning of Section 432 of the Code or Section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5"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EU Bail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Property</w:t>
      </w:r>
      <w:r>
        <w:rPr>
          <w:rFonts w:ascii="Times New Roman" w:cs="Times New Roman" w:eastAsia="Times New Roman" w:hAnsi="Times New Roman"/>
          <w:sz w:val="20"/>
          <w:szCs w:val="20"/>
          <w:color w:val="auto"/>
        </w:rPr>
        <w:t xml:space="preserve">” means, with respect to any Loan Party, (a) (i) any leasehold interest in real property and (ii) any owned real property (x) located outside of the United States or (y) with a fair market value (as determined by the purchase price thereof or otherwise by the good faith business judgment of the Borrower) of less than $5,000,000, (b) other than with respect to assets of a Designated Foreign Subsidiary Guarantor, any personal property (including, without limitation, motor vehicles) in respect of which perfection of a Lien is not either (i) governed by the Uniform Commercial Code or (ii) effected by appropriate evidence of the Lien being filed in either the United States Copyright Office or the United States Patent and Trademark Office, (c) the Equity Interests of any Foreign Subsidiary or FSHCO to the extent not required to be pledged to secure the Secured Obligations pursuant to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(d) any property which, subject to the terms of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is subject to a Lien of the type described in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 xml:space="preserve"> pursuant to documents that prohibit such Loan Party from granting any other Liens in such property, (e) any assets as to which the Administrative Agent and the Borrower agree in writing that the costs or other consequences (including any adverse tax consequences) of obtaining a security interest or perfection thereof are excessive in view of the benefits to be obtained by the Secured Parties therefrom, (f)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(g) any Equity Interest owned (i) in any Person that is not a Subsidiary or (ii) in any Subsidiary that is not a Material Wholly Owned Subsidiary, (h) the cash collateral pledged in respect of the letter of credit identified on Schedule 7.02, the account into which such cash collateral is deposited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9" w:name="page30"/>
    <w:bookmarkEnd w:id="2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and all assets deposited in or credited thereto, and (i) assets to the extent which the granting of security interests in such assets would be prohibited by or would breach or (in the case of Contractual Obligations, permits, licenses and the like) cause the termination or revocation of any Contractual Obligation permitted under the terms of this Agreement (not entered into in contemplation thereof and with respect to assets that are subject to such Contractual Obligations), applicable Law or regulation (other than to the extent that any such Law, rule, regulation, term, prohibition or condition would be rendered ineffective pursuant to the UCC (or any successor provision or provisions) of any relevant jurisdiction or any other applicable Law (including the Bankruptcy Code) or principles of equity, and other than receivables and proceeds of any of the foregoing the assignment of which is expressly deemed effective under the UCC or other applicable Law notwithstanding such Law, rule, regulation, term, prohibition or condition), or would require governmental or third party (other than the Borrower or any Subsidiary) consent, approval, license or authorization or create a right of termination in favor of any Person (other than the Borrower or any Subsidiary) party to any such Contractual Obligation (after giving effect to the applicable anti-assignment provisions of the UCC or other applicable Law and other than proceeds and receivables thereof, the assignment of which is expressly deemed effective under the UCC or other applicable Law notwithstanding such prohibition);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Law, rule, regulation, term, prohibition, condition or provision the Collateral shall include, and such Person shall be deemed to have granted a security interest under the Collateral Documents in, all such assets, and rights and interests therein, as if such Law, rule, regulation, term, prohibition, condition or provision had never been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Property shall not include any proceeds of any such assets described in clauses (a) through (i) above, except to the extent such proceeds constitute Excluded Property.</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Subsidiary</w:t>
      </w:r>
      <w:r>
        <w:rPr>
          <w:rFonts w:ascii="Times New Roman" w:cs="Times New Roman" w:eastAsia="Times New Roman" w:hAnsi="Times New Roman"/>
          <w:sz w:val="20"/>
          <w:szCs w:val="20"/>
          <w:color w:val="auto"/>
        </w:rPr>
        <w:t xml:space="preserve">” means (a) any Immaterial Subsidiary (unless the Borrower elects otherwise with respect thereto), (b) any Subsidiary that is not a Wholly Owned Subsidiary, (c) any Foreign Subsidiary (other than a Designated Foreign Subsidiary Guarantor), (d) any FSHCO, (e) any Subsidiary that is prohibited or restricted by applicable Law or by a binding Contractual Obligation from providing a Guaranty (provided that such Contractual Obligation is permitted hereunder and is in existence on the Closing Date or at the time such Subsidiary is acquired and is not entered into by the Borrower or any Subsidiary for the purpose of qualifying as an “Excluded Subsidiary” under this Agreement) or if such Guaranty would require governmental (including regulatory) or third party (other than a Loan Party or an Affiliate of a Loan Party) consent, approval, license or authorization, (f) any Subsidiary that is a special purpose vehicle, (g) any Subsidiary that is a not-for-profit organization, (h) any Subsidiary that is a captive insurance company and (i) any other Subsidiary with respect to which, in the reasonable judgment of the Administrative Agent (confirmed in writing by notice to the Borrower), the cost or other consequences (including any adverse tax consequences) of providing the Guaranty are excessive in view of the benefits to be obtained by the Secured Parties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it is understood and agreed that, notwithstanding the above, if a Subsidiary executes the Guaranty as a “Guarantor” then it shall not constitute an “Excluded Subsidiary” (unless released from its obligations under the Guaranty as a “Guarantor” in accordance with the terms hereof). Notwithstanding anything herein to the contrary, if any Guarantor becomes a non-Wholly Owned Subsidiary, such Guarantor shall only be permitted to be released from its Guaranty so long as: (x) such Subsidiary becomes a non-Wholly Owned Subsidiary pursuant to a transaction in which the other Person obtaining an Equity Interest in such Subsidiary is not an Affiliate of the Borrower (other than as a result of the obtaining of such Equity Interest), (y) such transaction is for a bona fide business purpose and not for the primary purpose of avoiding the Guaranty and (z) upon giving effect to the transaction in which such Subsidiary becomes a non-Wholly Owned Subsidiary, the Investment of the Loan Parties in such Subsidiary are permitted pursuant to </w:t>
      </w:r>
      <w:r>
        <w:rPr>
          <w:rFonts w:ascii="Times New Roman" w:cs="Times New Roman" w:eastAsia="Times New Roman" w:hAnsi="Times New Roman"/>
          <w:sz w:val="20"/>
          <w:szCs w:val="20"/>
          <w:u w:val="single" w:color="auto"/>
          <w:color w:val="auto"/>
        </w:rPr>
        <w:t>Section 7.03(b)(ii)</w:t>
      </w:r>
      <w:r>
        <w:rPr>
          <w:rFonts w:ascii="Times New Roman" w:cs="Times New Roman" w:eastAsia="Times New Roman" w:hAnsi="Times New Roman"/>
          <w:sz w:val="20"/>
          <w:szCs w:val="20"/>
          <w:color w:val="auto"/>
        </w:rPr>
        <w:t xml:space="preserve"> as if such Investments were being made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as at that time; provided that no such release shall occur if (and while) such Subsidiary continues to be a guarantor in respect of any Junior Financing of any Loan Party or any Subsidiary.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Sections 3.01(b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and (d) any U.S. federal withholding Taxes imposed pursuant to FATCA.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Existing Credit Agreement</w:t>
      </w:r>
      <w:r>
        <w:rPr>
          <w:rFonts w:ascii="Times New Roman" w:cs="Times New Roman" w:eastAsia="Times New Roman" w:hAnsi="Times New Roman"/>
          <w:sz w:val="20"/>
          <w:szCs w:val="20"/>
          <w:color w:val="auto"/>
        </w:rPr>
        <w:t>” has the meaning set forth in the Preliminary Statements.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Existing Letters of Credit</w:t>
      </w:r>
      <w:r>
        <w:rPr>
          <w:rFonts w:ascii="Times New Roman" w:cs="Times New Roman" w:eastAsia="Times New Roman" w:hAnsi="Times New Roman"/>
          <w:sz w:val="20"/>
          <w:szCs w:val="20"/>
          <w:color w:val="auto"/>
        </w:rPr>
        <w:t xml:space="preserve">” means those certain letters of credit set forth on </w:t>
      </w:r>
      <w:r>
        <w:rPr>
          <w:rFonts w:ascii="Times New Roman" w:cs="Times New Roman" w:eastAsia="Times New Roman" w:hAnsi="Times New Roman"/>
          <w:sz w:val="20"/>
          <w:szCs w:val="20"/>
          <w:u w:val="single" w:color="auto"/>
          <w:color w:val="auto"/>
        </w:rPr>
        <w:t>Schedule 1.01(d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w:t>
      </w:r>
      <w:r>
        <w:rPr>
          <w:rFonts w:ascii="Times New Roman" w:cs="Times New Roman" w:eastAsia="Times New Roman" w:hAnsi="Times New Roman"/>
          <w:sz w:val="20"/>
          <w:szCs w:val="20"/>
          <w:color w:val="auto"/>
        </w:rPr>
        <w:t>” means the Term Facility, the Revolving Facility or any Incremental Term Facility, as the context may require.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Facility 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contingent indemnification and expense reimbursement obligations), and (c) all Letters of Credit have terminated or expired (other than Letters of Credit as to which other arrangements with respect thereto reasonably satisfactory to the Administrative Agent and the L/C Issuer shall have been made).</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Factor Risk Factored Accounts</w:t>
      </w:r>
      <w:r>
        <w:rPr>
          <w:rFonts w:ascii="Times New Roman" w:cs="Times New Roman" w:eastAsia="Times New Roman" w:hAnsi="Times New Roman"/>
          <w:sz w:val="20"/>
          <w:szCs w:val="20"/>
          <w:color w:val="auto"/>
        </w:rPr>
        <w:t>” means accounts receivable constituting Permitted Factoring Property under a Permitted Factoring Program for which advances in cash may be made by the third party purchaser of such Permitted Factoring Property to the applicable Loan Party or Subsidiary prior to the collection (or deemed collection) from the applicable account debtor of such account receivable by the third party purchaser, and for which the applicable third party purchaser of such Permitted Factoring Property has assumed the sole credit risk with respect to collection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 w:name="page32"/>
    <w:bookmarkEnd w:id="31"/>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Fee Letter</w:t>
      </w:r>
      <w:r>
        <w:rPr>
          <w:rFonts w:ascii="Times New Roman" w:cs="Times New Roman" w:eastAsia="Times New Roman" w:hAnsi="Times New Roman"/>
          <w:sz w:val="20"/>
          <w:szCs w:val="20"/>
          <w:color w:val="auto"/>
        </w:rPr>
        <w:t>” means the letter agreement, dated as of the Closing Date, between the Borrower and the Administrative Agent.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Hazard Property</w:t>
      </w:r>
      <w:r>
        <w:rPr>
          <w:rFonts w:ascii="Times New Roman" w:cs="Times New Roman" w:eastAsia="Times New Roman" w:hAnsi="Times New Roman"/>
          <w:sz w:val="20"/>
          <w:szCs w:val="20"/>
          <w:color w:val="auto"/>
        </w:rPr>
        <w:t>” means any Mortgaged Property that is in an area designated by the Federal Emergency Management Agency as having special flood or mudslide hazards.</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Flood Insurance Laws</w:t>
      </w:r>
      <w:r>
        <w:rPr>
          <w:rFonts w:ascii="Times New Roman" w:cs="Times New Roman" w:eastAsia="Times New Roman" w:hAnsi="Times New Roman"/>
          <w:sz w:val="20"/>
          <w:szCs w:val="20"/>
          <w:color w:val="auto"/>
        </w:rPr>
        <w:t>” means, collectively, (a)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Acquisition</w:t>
      </w:r>
      <w:r>
        <w:rPr>
          <w:rFonts w:ascii="Times New Roman" w:cs="Times New Roman" w:eastAsia="Times New Roman" w:hAnsi="Times New Roman"/>
          <w:sz w:val="20"/>
          <w:szCs w:val="20"/>
          <w:color w:val="auto"/>
        </w:rPr>
        <w:t xml:space="preserve">” means any Acquisition by any Loan Party (a) of the Equity Interests of any Person not organized under the laws of the United States, any state thereof or the District of Columbia (other than a Person who (i) is a Guarantor or (ii) is a Designated Foreign Subsidiary Guarantor and executes a Joinder Agreement (or such other documentation as may be reasonably requested by the Administrative Agent for such Foreign Subsidiary to become a Guarantor) substantially contemporaneously with the closing of such Acquisition and thereafter complies with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within the timeframes specified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Designated Foreign Subsidiary Guarantor, the Administrative Agent shall have made the determinations described in clause</w:t>
      </w:r>
    </w:p>
    <w:p>
      <w:pPr>
        <w:jc w:val="both"/>
        <w:ind w:firstLine="8"/>
        <w:spacing w:after="0" w:line="242" w:lineRule="auto"/>
        <w:tabs>
          <w:tab w:leader="none" w:pos="29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definition of “Designated Foreign Subsidiary Guarantor” and in clause (b) of the definition of “Approved Jurisdiction” permitting such Foreign Subsidiary to become a Designated Foreign Subsidiary Guarantor) or (b) in respect of assets that will not be held by a Loan Party after giving effect to such Acquisition.</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Revolving Lender, (a) with respect to the L/C Issuer, such Defaulting Lender’s Applicable Percentage of the outstanding L/C Obligations other than L/C Obligations as to which such Defaulting Lender’s participation obligation has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jc w:val="both"/>
        <w:spacing w:after="0" w:line="274" w:lineRule="auto"/>
        <w:rPr>
          <w:sz w:val="20"/>
          <w:szCs w:val="20"/>
          <w:color w:val="auto"/>
        </w:rPr>
      </w:pPr>
      <w:r>
        <w:rPr>
          <w:rFonts w:ascii="Times New Roman" w:cs="Times New Roman" w:eastAsia="Times New Roman" w:hAnsi="Times New Roman"/>
          <w:sz w:val="19"/>
          <w:szCs w:val="19"/>
          <w:color w:val="auto"/>
        </w:rPr>
        <w:t>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FSHCO</w:t>
      </w:r>
      <w:r>
        <w:rPr>
          <w:rFonts w:ascii="Times New Roman" w:cs="Times New Roman" w:eastAsia="Times New Roman" w:hAnsi="Times New Roman"/>
          <w:sz w:val="20"/>
          <w:szCs w:val="20"/>
          <w:color w:val="auto"/>
        </w:rPr>
        <w:t>” means any Subsidiary substantially all of the assets of which constitute the Equity Interests of CFCs or other FSHCOs.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Governmental Authority</w:t>
      </w:r>
      <w:r>
        <w:rPr>
          <w:rFonts w:ascii="Times New Roman" w:cs="Times New Roman" w:eastAsia="Times New Roman" w:hAnsi="Times New Roman"/>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Guarantee</w:t>
      </w:r>
      <w:r>
        <w:rPr>
          <w:rFonts w:ascii="Times New Roman" w:cs="Times New Roman" w:eastAsia="Times New Roman" w:hAnsi="Times New Roman"/>
          <w:sz w:val="20"/>
          <w:szCs w:val="20"/>
          <w:color w:val="auto"/>
        </w:rPr>
        <w:t xml:space="preserve">” means, as to any Person, (a) any obligation, contingent or otherwise, of such Person guaranteeing or having the economic effect of guaranteeing any Indebtedness of the kind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of the definition thereof or other obligation payable or performable by another Person (the “</w:t>
      </w:r>
      <w:r>
        <w:rPr>
          <w:rFonts w:ascii="Times New Roman" w:cs="Times New Roman" w:eastAsia="Times New Roman" w:hAnsi="Times New Roman"/>
          <w:sz w:val="20"/>
          <w:szCs w:val="20"/>
          <w:i w:val="1"/>
          <w:iCs w:val="1"/>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(x) in the case of a Guarantee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(y) in the case of a Guarantee described in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lesser of (1)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and (2) the fair market value (as determined by the Borrower in good faith) of the assets encumbered thereby. Notwithstanding anything to the contrary, the term Guarantee shall</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not include endorsements for collection or deposit in the ordinary course of business. The term “</w:t>
      </w:r>
      <w:r>
        <w:rPr>
          <w:rFonts w:ascii="Times New Roman" w:cs="Times New Roman" w:eastAsia="Times New Roman" w:hAnsi="Times New Roman"/>
          <w:sz w:val="20"/>
          <w:szCs w:val="20"/>
          <w:i w:val="1"/>
          <w:iCs w:val="1"/>
          <w:u w:val="single" w:color="auto"/>
          <w:color w:val="auto"/>
        </w:rPr>
        <w:t>Guarantee</w:t>
      </w:r>
      <w:r>
        <w:rPr>
          <w:rFonts w:ascii="Times New Roman" w:cs="Times New Roman" w:eastAsia="Times New Roman" w:hAnsi="Times New Roman"/>
          <w:sz w:val="20"/>
          <w:szCs w:val="20"/>
          <w:color w:val="auto"/>
        </w:rPr>
        <w:t>” as a verb has a corresponding meaning.</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Guarantors</w:t>
      </w:r>
      <w:r>
        <w:rPr>
          <w:rFonts w:ascii="Times New Roman" w:cs="Times New Roman" w:eastAsia="Times New Roman" w:hAnsi="Times New Roman"/>
          <w:sz w:val="20"/>
          <w:szCs w:val="20"/>
          <w:color w:val="auto"/>
        </w:rPr>
        <w:t xml:space="preserve">” means, collectively, (a) the Subsidiaries of the Borrower as are or may from time to time become parties to this Agreement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(b) with respect to Additional Secured Obligations owing by any Loan Party or any of its Subsidiaries and any Swap Obligation of a Specified Loan Party (determined before giving effect to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10.11</w:t>
      </w:r>
      <w:r>
        <w:rPr>
          <w:rFonts w:ascii="Times New Roman" w:cs="Times New Roman" w:eastAsia="Times New Roman" w:hAnsi="Times New Roman"/>
          <w:sz w:val="20"/>
          <w:szCs w:val="20"/>
          <w:color w:val="auto"/>
        </w:rPr>
        <w:t>) under the Guaranty, the Borrower.</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Guaranty</w:t>
      </w:r>
      <w:r>
        <w:rPr>
          <w:rFonts w:ascii="Times New Roman" w:cs="Times New Roman" w:eastAsia="Times New Roman" w:hAnsi="Times New Roman"/>
          <w:sz w:val="20"/>
          <w:szCs w:val="20"/>
          <w:color w:val="auto"/>
        </w:rPr>
        <w:t xml:space="preserve">” means, collectively, the Guarantee made by the Guarantors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 favor of the Secured Parties, together with each other guaranty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 based on its dangerous or deleterious properties.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Hedge Bank</w:t>
      </w:r>
      <w:r>
        <w:rPr>
          <w:rFonts w:ascii="Times New Roman" w:cs="Times New Roman" w:eastAsia="Times New Roman" w:hAnsi="Times New Roman"/>
          <w:sz w:val="20"/>
          <w:szCs w:val="20"/>
          <w:color w:val="auto"/>
        </w:rPr>
        <w:t xml:space="preserve">” means any Person in its capacity as a party to a Swap Contract that, (a) at the time it enters into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is a Lender or an Affiliate of a Lender, or (b) at the time it (or its Affiliate) becomes a Lender, is a party to a Swap Contract not prohibited under </w:t>
      </w:r>
      <w:r>
        <w:rPr>
          <w:rFonts w:ascii="Times New Roman" w:cs="Times New Roman" w:eastAsia="Times New Roman" w:hAnsi="Times New Roman"/>
          <w:sz w:val="20"/>
          <w:szCs w:val="20"/>
          <w:u w:val="single" w:color="auto"/>
          <w:color w:val="auto"/>
        </w:rPr>
        <w:t>Articles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in each case, in its capacity as a party to such Swap Contract (even if such Person ceases to be a Lender or such Person’s Affiliate ceased to be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the case of a Secured Hedge Agreement with a Person who is no longer a Lender (or Affiliate of a Lender), such Person shall be considered a Hedge Bank only through the stated termination date (without extension or renewal) of such Secured Hedge Agreement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Immaterial Subsidiary</w:t>
      </w:r>
      <w:r>
        <w:rPr>
          <w:rFonts w:ascii="Times New Roman" w:cs="Times New Roman" w:eastAsia="Times New Roman" w:hAnsi="Times New Roman"/>
          <w:sz w:val="20"/>
          <w:szCs w:val="20"/>
          <w:color w:val="auto"/>
        </w:rPr>
        <w:t xml:space="preserve">” means, as of any date, any Subsidiary designated as such by the Borrower in writing to the Administrative Agent that, together with its Subsidiaries: (a) as of the last day of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did not have, together with the total assets as of such date of all other Immaterial Subsidiaries (together with their respective Subsidiaries) in the aggregate, total assets in excess of five percent (5%) of Consolidated Total Assets or (b) for the Measurement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did not have, together with the Consolidated EBITDA for such Measurement Period attributable to all Immaterial Subsidiaries (together with their respective Subsidiaries) in the aggregate, Consolidated EBITDA attributable to such Subsidiary in excess of five percent (5%) of Consolidated EBITDA for such Measurement Period.</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Borrowing</w:t>
      </w:r>
      <w:r>
        <w:rPr>
          <w:rFonts w:ascii="Times New Roman" w:cs="Times New Roman" w:eastAsia="Times New Roman" w:hAnsi="Times New Roman"/>
          <w:sz w:val="20"/>
          <w:szCs w:val="20"/>
          <w:color w:val="auto"/>
        </w:rPr>
        <w:t xml:space="preserve">” means, with respect to any Incremental Term Facility, a borrowing under such Incremental Term Facility consisting of simultaneous Incremental Term Loans of the same Type and, in the case of Term SOFR Loans, having the same Interest Period made by the Incremental Term Lenders under such Incremental Term Facility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4" w:name="page35"/>
    <w:bookmarkEnd w:id="34"/>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Commitment</w:t>
      </w:r>
      <w:r>
        <w:rPr>
          <w:rFonts w:ascii="Times New Roman" w:cs="Times New Roman" w:eastAsia="Times New Roman" w:hAnsi="Times New Roman"/>
          <w:sz w:val="20"/>
          <w:szCs w:val="20"/>
          <w:color w:val="auto"/>
        </w:rPr>
        <w:t>” means, as to any Incremental Term Facility, as to each Incremental Term Lender under such Incremental Term Facility, its obligation to make an Incremental Term Loan under such Incremental Term Facility.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2.02(h)(ii)(D)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Facility Maturity Date</w:t>
      </w:r>
      <w:r>
        <w:rPr>
          <w:rFonts w:ascii="Times New Roman" w:cs="Times New Roman" w:eastAsia="Times New Roman" w:hAnsi="Times New Roman"/>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Times New Roman" w:cs="Times New Roman" w:eastAsia="Times New Roman" w:hAnsi="Times New Roman"/>
          <w:sz w:val="20"/>
          <w:szCs w:val="20"/>
          <w:u w:val="single" w:color="auto"/>
          <w:color w:val="auto"/>
        </w:rPr>
        <w:t>Section 2.02(h)(ii)</w:t>
      </w:r>
      <w:r>
        <w:rPr>
          <w:rFonts w:ascii="Times New Roman" w:cs="Times New Roman" w:eastAsia="Times New Roman" w:hAnsi="Times New Roman"/>
          <w:sz w:val="20"/>
          <w:szCs w:val="20"/>
          <w:color w:val="auto"/>
        </w:rPr>
        <w:t xml:space="preserve"> in connection with such Incremental Term Facility.</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Lender</w:t>
      </w:r>
      <w:r>
        <w:rPr>
          <w:rFonts w:ascii="Times New Roman" w:cs="Times New Roman" w:eastAsia="Times New Roman" w:hAnsi="Times New Roman"/>
          <w:sz w:val="20"/>
          <w:szCs w:val="20"/>
          <w:color w:val="auto"/>
        </w:rPr>
        <w:t>” means, with respect to any Incremental Term Facility at any time, any Person that holds an Incremental Term Loan under such Incremental Term Facility at such time.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Loan</w:t>
      </w:r>
      <w:r>
        <w:rPr>
          <w:rFonts w:ascii="Times New Roman" w:cs="Times New Roman" w:eastAsia="Times New Roman" w:hAnsi="Times New Roman"/>
          <w:sz w:val="20"/>
          <w:szCs w:val="20"/>
          <w:color w:val="auto"/>
        </w:rPr>
        <w:t>” means, with respect to any Incremental Term Facility, an advance made by an Incremental Term Lender under such Incremental Term Facility.</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Incremental 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9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6" w:lineRule="exact"/>
        <w:rPr>
          <w:sz w:val="20"/>
          <w:szCs w:val="20"/>
          <w:color w:val="auto"/>
        </w:rPr>
      </w:pPr>
    </w:p>
    <w:p>
      <w:pPr>
        <w:ind w:left="760" w:right="60" w:firstLine="745"/>
        <w:spacing w:after="0" w:line="269"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bankers’ acceptances, bank guaranties and similar instruments;</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63" w:lineRule="auto"/>
        <w:tabs>
          <w:tab w:leader="none" w:pos="190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obligations of such Person to pay the deferred purchase price of property or services (other than (i) trade accounts and other accounts payable in the ordinary course of business and not past due for more than sixty (60) days after the date on which such trade account was created and (ii) deferred compensation accruals for payroll and accrued expenses in the ordinary course of business), including any Earn Out Obligations (with the amount of any Earn Out Obligations incurred in connection with any transaction being deemed to be the amount stated as a liability on the balance sheet of such Person in accordance with GAAP);</w:t>
      </w:r>
    </w:p>
    <w:p>
      <w:pPr>
        <w:spacing w:after="0" w:line="166"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(other than customary reservations or retentions of title under agreements with suppliers entered into in the ordinary course of business);</w:t>
      </w:r>
    </w:p>
    <w:p>
      <w:pPr>
        <w:spacing w:after="0" w:line="17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Capitalized Leases and Synthetic Lease Obligations of such Person;</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prior to the date that is one hundred eighty-one (181) days after the Latest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5" w:name="page36"/>
    <w:bookmarkEnd w:id="35"/>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Maturity Date then in effect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74"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(h)</w:t>
      </w:r>
      <w:r>
        <w:rPr>
          <w:sz w:val="20"/>
          <w:szCs w:val="20"/>
          <w:color w:val="auto"/>
        </w:rPr>
        <w:tab/>
      </w:r>
      <w:r>
        <w:rPr>
          <w:rFonts w:ascii="Times New Roman" w:cs="Times New Roman" w:eastAsia="Times New Roman" w:hAnsi="Times New Roman"/>
          <w:sz w:val="19"/>
          <w:szCs w:val="19"/>
          <w:color w:val="auto"/>
        </w:rPr>
        <w:t>all Guarantees of such Person in respect of any of the foregoing;</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notwithstanding anything to the contrary, (x) amounts owing under any Permitted Convertible Indebtedness shall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considered Indebtedness to the extent cash collateralized on terms at the time of such pledge, to the extent material to the interests of the Lenders, reasonably satisfactory to the Administrative Agent (it being understood that such pledge shall be in part for the benefit of the Lenders and shall not be released prior to payment in full of all amounts owing under the applicable Permitted Convertible Indebtedness without the consent of the Required Lenders other than to pay amounts owing under such Permitted Convertible Indebtedness to the extent such payments are permitted under this Agreement and any applicable subordination terms), (y) obligations arising under notes or similar instruments issued in connection with customary commercial arrangements in China shall not be considered Indebtedness to the extent considered accounts payable of such Person in accordance with GAAP, and (z) amounts advanced to the Loan Parties and their Subsidiaries pursuant to a Permitted Factoring Program shall not be considered Indebtedness.</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or other limited liability legal entity)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(as determined by the Borrower in good faith) of the property encumbered thereby.</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Indemnified Taxes</w:t>
      </w:r>
      <w:r>
        <w:rPr>
          <w:rFonts w:ascii="Times New Roman" w:cs="Times New Roman" w:eastAsia="Times New Roman" w:hAnsi="Times New Roman"/>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11.07(a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Intellectual Property</w:t>
      </w:r>
      <w:r>
        <w:rPr>
          <w:rFonts w:ascii="Times New Roman" w:cs="Times New Roman" w:eastAsia="Times New Roman" w:hAnsi="Times New Roman"/>
          <w:sz w:val="20"/>
          <w:szCs w:val="20"/>
          <w:color w:val="auto"/>
        </w:rPr>
        <w:t>” has the meaning set forth in the Security Agreement.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any Interest Period for a Term SOFR Loan exceeds three (3) months, the respective dates that fall every three (3) months after the beginning of such Interest Period shall also be Interest Payment Dates; and (b) as to any Base Rate Loan or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Interest Period</w:t>
      </w:r>
      <w:r>
        <w:rPr>
          <w:rFonts w:ascii="Times New Roman" w:cs="Times New Roman" w:eastAsia="Times New Roman" w:hAnsi="Times New Roman"/>
          <w:sz w:val="20"/>
          <w:szCs w:val="20"/>
          <w:color w:val="auto"/>
        </w:rPr>
        <w:t>” means as to each Term SOFR Loan, the period commencing on the date such Term SOFR Loan is disbursed or converted to or continued as a Term SOFR Loan and ending on the date one, three or six months thereafter, as selected by the Borrower in its Loan Notice, or such other period that is twelve months or less requested by the Borrower and consented to by all the Appropriate Lenders 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color w:val="auto"/>
        </w:rPr>
        <w:t xml:space="preserve">the Administrative Agent (in the case of each requested Interest Period, subject to availability);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16" w:lineRule="exact"/>
        <w:rPr>
          <w:sz w:val="20"/>
          <w:szCs w:val="20"/>
          <w:color w:val="auto"/>
        </w:rPr>
      </w:pPr>
    </w:p>
    <w:p>
      <w:pPr>
        <w:jc w:val="both"/>
        <w:ind w:left="760" w:firstLine="745"/>
        <w:spacing w:after="0" w:line="254"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of the Facility under which such Loan was made.</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original cost of such Investment (without adjustment for subsequent increases or decreases in the value of such Investment), reduced by any dividend, distribution, interest payment, return of capital, repayment or other amount received in cash by the Borrower or a Subsidiary in respect of such Investment.</w:t>
      </w:r>
    </w:p>
    <w:p>
      <w:pPr>
        <w:spacing w:after="0" w:line="18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Involuntary Disposition</w:t>
      </w:r>
      <w:r>
        <w:rPr>
          <w:rFonts w:ascii="Times New Roman" w:cs="Times New Roman" w:eastAsia="Times New Roman" w:hAnsi="Times New Roman"/>
          <w:sz w:val="20"/>
          <w:szCs w:val="20"/>
          <w:color w:val="auto"/>
        </w:rPr>
        <w:t>” means any loss of, damage to or destruction of, or any condemnation or other taking for public use of, any property of any Loan Party or any Subsidiary.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Joinder Agreement</w:t>
      </w:r>
      <w:r>
        <w:rPr>
          <w:rFonts w:ascii="Times New Roman" w:cs="Times New Roman" w:eastAsia="Times New Roman" w:hAnsi="Times New Roman"/>
          <w:sz w:val="20"/>
          <w:szCs w:val="20"/>
          <w:color w:val="auto"/>
        </w:rPr>
        <w:t xml:space="preserve">” means a joinder agreement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executed and delivered in accordance with the provisions of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Junior Financing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Advance</w:t>
      </w:r>
      <w:r>
        <w:rPr>
          <w:rFonts w:ascii="Times New Roman" w:cs="Times New Roman" w:eastAsia="Times New Roman" w:hAnsi="Times New Roman"/>
          <w:sz w:val="20"/>
          <w:szCs w:val="20"/>
          <w:color w:val="auto"/>
        </w:rPr>
        <w:t>” means, with respect to each Revolving Lender, such Lender’s funding of its participation in any L/C Borrowing in accordance with its Applicable Revolving Percentage.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Revolving Borrowing.</w:t>
      </w:r>
    </w:p>
    <w:p>
      <w:pPr>
        <w:spacing w:after="0" w:line="15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means, with respect to the L/C Issuer, the commitment of the L/C Issuer to issue Letters of Credit hereunder. The initial amount of the L/C Issuer’s L/C Commitment is set forth on Schedule 2.03. The L/C Commitment of the L/C Issuer may be modified from time to time by agreement between the L/C Issuer and the Borrower, and notified to the Administrative Agent.</w:t>
      </w:r>
    </w:p>
    <w:p>
      <w:pPr>
        <w:spacing w:after="0" w:line="170"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Latest Maturity Date</w:t>
      </w:r>
      <w:r>
        <w:rPr>
          <w:rFonts w:ascii="Times New Roman" w:cs="Times New Roman" w:eastAsia="Times New Roman" w:hAnsi="Times New Roman"/>
          <w:sz w:val="20"/>
          <w:szCs w:val="20"/>
          <w:color w:val="auto"/>
        </w:rPr>
        <w:t>” means, as of any date of determination, the latest of the Maturity Date with respect to the Revolving Facility, the Maturity Date with respect to the Term Facility and the then-latest Incremental Term Facility Maturity Date.</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Lender</w:t>
      </w:r>
      <w:r>
        <w:rPr>
          <w:rFonts w:ascii="Times New Roman" w:cs="Times New Roman" w:eastAsia="Times New Roman" w:hAnsi="Times New Roman"/>
          <w:sz w:val="20"/>
          <w:szCs w:val="20"/>
          <w:color w:val="auto"/>
        </w:rPr>
        <w:t>” means each of the Persons identified as a “Lender” on the signature pages hereto, each other Person that becomes a “Lender” in accordance with this Agreement (including each Incremental Term Lender) and, their successors and assigns and, unless the context requires otherwise, includes the Swingline Lender.</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Lending Office</w:t>
      </w:r>
      <w:r>
        <w:rPr>
          <w:rFonts w:ascii="Times New Roman" w:cs="Times New Roman" w:eastAsia="Times New Roman" w:hAnsi="Times New Roman"/>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w:t>
      </w:r>
      <w:r>
        <w:rPr>
          <w:rFonts w:ascii="Times New Roman" w:cs="Times New Roman" w:eastAsia="Times New Roman" w:hAnsi="Times New Roman"/>
          <w:sz w:val="20"/>
          <w:szCs w:val="20"/>
          <w:color w:val="auto"/>
        </w:rPr>
        <w:t>” means any standby letter of credit issued hereunder and shall include the Existing Letters of Credit.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Letter of Credit Sublimit</w:t>
      </w:r>
      <w:r>
        <w:rPr>
          <w:rFonts w:ascii="Times New Roman" w:cs="Times New Roman" w:eastAsia="Times New Roman" w:hAnsi="Times New Roman"/>
          <w:sz w:val="20"/>
          <w:szCs w:val="20"/>
          <w:color w:val="auto"/>
        </w:rPr>
        <w:t>” means, as of any date of determination, an amount equal to the lesser of (a) $50,000,000 and (b) the Revolving Facility. The Letter of Credit Sublimit is part of, and not in addition to, the Revolving Facility.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8" w:name="page39"/>
    <w:bookmarkEnd w:id="3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Leverage Increase Period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Limited Condition Acquisition</w:t>
      </w:r>
      <w:r>
        <w:rPr>
          <w:rFonts w:ascii="Times New Roman" w:cs="Times New Roman" w:eastAsia="Times New Roman" w:hAnsi="Times New Roman"/>
          <w:sz w:val="20"/>
          <w:szCs w:val="20"/>
          <w:color w:val="auto"/>
        </w:rPr>
        <w:t>” means any contractually committed Acquisition the consummation of which by the Borrower or any Subsidiary is not conditioned on the availability of, or on obtaining, third party financing.</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w:t>
      </w:r>
      <w:r>
        <w:rPr>
          <w:rFonts w:ascii="Times New Roman" w:cs="Times New Roman" w:eastAsia="Times New Roman" w:hAnsi="Times New Roman"/>
          <w:sz w:val="20"/>
          <w:szCs w:val="20"/>
          <w:color w:val="auto"/>
        </w:rPr>
        <w:t xml:space="preserve">” means an extension of credit by a Lender to the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Term Loan, a Revolving Loan, an Incremental Term Loan or a Swingline Loan.</w:t>
      </w:r>
    </w:p>
    <w:p>
      <w:pPr>
        <w:spacing w:after="0" w:line="15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Documents</w:t>
      </w:r>
      <w:r>
        <w:rPr>
          <w:rFonts w:ascii="Times New Roman" w:cs="Times New Roman" w:eastAsia="Times New Roman" w:hAnsi="Times New Roman"/>
          <w:sz w:val="20"/>
          <w:szCs w:val="20"/>
          <w:color w:val="auto"/>
        </w:rPr>
        <w:t xml:space="preserve">” means, collectively, this Agreement, the Notes, the Guaranty, the Collateral Documents, the Fee Letter, any intercreditor agreement entered into in connection with a Permitted Factoring Program, each Issuer Document, each Incremental Term Facility Agreement, each Joinder Agreement,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any subordination agreement entered into by the Administrative Agent and a Loan Party in respect of Permitted Subordinated Debt and all other certificates, agreements, documents and instruments executed and delivered, in each case, by or on behalf of any Loan Party pursuant to the foregoing (but specifically excluding any Secured Hedge Agreement or any Secured Cash Management Agreement) and any amendments, modifications or supplements thereto or to any other Loan Document or waivers hereof or to any other Loan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for purposes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“Loan Documents” shall mean this Agreement, the Guaranty and the Collateral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Documents.</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Notice</w:t>
      </w:r>
      <w:r>
        <w:rPr>
          <w:rFonts w:ascii="Times New Roman" w:cs="Times New Roman" w:eastAsia="Times New Roman" w:hAnsi="Times New Roman"/>
          <w:sz w:val="20"/>
          <w:szCs w:val="20"/>
          <w:color w:val="auto"/>
        </w:rPr>
        <w:t xml:space="preserve">” means a notice of (a) a Borrowing, (b) a conversion of Loans from one Type to the other, or (c) a continuation of Term SOFR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or financial condition of the Borrower and its Subsidiaries taken as a whole; or (b) a material adverse effect on (i) the ability of the Loan Parties, taken as a whole, to perform their Obligations, (ii) the legality, validity, binding effect or enforceability against any Loan Party of any material Loan Document to which it is a party or (iii) the rights, remedies and benefits available to, or conferred upon, the Administrative Agent or any Lender under the Loan Documents, taken as a whole (other than to the extent a result of the action or inaction of the Administrative Agent or any Lender).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Subsidiary</w:t>
      </w:r>
      <w:r>
        <w:rPr>
          <w:rFonts w:ascii="Times New Roman" w:cs="Times New Roman" w:eastAsia="Times New Roman" w:hAnsi="Times New Roman"/>
          <w:sz w:val="20"/>
          <w:szCs w:val="20"/>
          <w:color w:val="auto"/>
        </w:rPr>
        <w:t>” means each Subsidiary that is not an Immaterial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Domestic Subsidiary</w:t>
      </w:r>
      <w:r>
        <w:rPr>
          <w:rFonts w:ascii="Times New Roman" w:cs="Times New Roman" w:eastAsia="Times New Roman" w:hAnsi="Times New Roman"/>
          <w:sz w:val="20"/>
          <w:szCs w:val="20"/>
          <w:color w:val="auto"/>
        </w:rPr>
        <w:t>” means each Material Wholly Owned Subsidiary that is a Domestic Subsidiary.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Foreign Subsidiary</w:t>
      </w:r>
      <w:r>
        <w:rPr>
          <w:rFonts w:ascii="Times New Roman" w:cs="Times New Roman" w:eastAsia="Times New Roman" w:hAnsi="Times New Roman"/>
          <w:sz w:val="20"/>
          <w:szCs w:val="20"/>
          <w:color w:val="auto"/>
        </w:rPr>
        <w:t>” means each Material Wholly Owned Subsidiary that is a Foreign Subsidiary.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Material Wholly Owned Subsidiary</w:t>
      </w:r>
      <w:r>
        <w:rPr>
          <w:rFonts w:ascii="Times New Roman" w:cs="Times New Roman" w:eastAsia="Times New Roman" w:hAnsi="Times New Roman"/>
          <w:sz w:val="20"/>
          <w:szCs w:val="20"/>
          <w:color w:val="auto"/>
        </w:rPr>
        <w:t>” means each Wholly Owned Subsidiary that is a Material Subsidiary.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Maturity Date</w:t>
      </w:r>
      <w:r>
        <w:rPr>
          <w:rFonts w:ascii="Times New Roman" w:cs="Times New Roman" w:eastAsia="Times New Roman" w:hAnsi="Times New Roman"/>
          <w:sz w:val="20"/>
          <w:szCs w:val="20"/>
          <w:color w:val="auto"/>
        </w:rPr>
        <w:t xml:space="preserve">” means (a) with respect to the Revolving Facility, June 30, 2030, (b) with respect to the Term Facility, June 30, 2030 and (c) with respect to the Incremental Term Facility, the applicable Incremental Term Facility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Measurement Period</w:t>
      </w:r>
      <w:r>
        <w:rPr>
          <w:rFonts w:ascii="Times New Roman" w:cs="Times New Roman" w:eastAsia="Times New Roman" w:hAnsi="Times New Roman"/>
          <w:sz w:val="20"/>
          <w:szCs w:val="20"/>
          <w:color w:val="auto"/>
        </w:rPr>
        <w:t xml:space="preserve">” means, at any date of determination, the most recently completed four (4) fiscal quarters of the Borrower for which the Borrower was required to deliver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(or if prior to the date of delivery of the first financial statements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the most recently ended fiscal quarter of the Borrower for which financial statements are available).</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L/C Issuer with respect to Letters of Credit issued and outstanding at such time and (b) otherwise, an amount determined by the Administrative Agent and the L/C Issuer in their sole discretion.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Moody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i w:val="1"/>
          <w:iCs w:val="1"/>
          <w:u w:val="single" w:color="auto"/>
          <w:color w:val="auto"/>
        </w:rPr>
        <w:t>Mortgages</w:t>
      </w:r>
      <w:r>
        <w:rPr>
          <w:rFonts w:ascii="Times New Roman" w:cs="Times New Roman" w:eastAsia="Times New Roman" w:hAnsi="Times New Roman"/>
          <w:sz w:val="20"/>
          <w:szCs w:val="20"/>
          <w:color w:val="auto"/>
        </w:rPr>
        <w:t>” means, individually and collectively, as the context requires, each of the fee or leasehold mortgages, deeds of trust, deeds and other similar security documents executed by a Loan Party that purport to grant a Lien to the Administrative Agent (or a trustee for the benefit of the Administrative Agent) for the benefit of the Secured Parties in any Mortgaged Properties, in form and substance satisfactory to the Administrative Agent.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w:t>
      </w:r>
      <w:r>
        <w:rPr>
          <w:rFonts w:ascii="Times New Roman" w:cs="Times New Roman" w:eastAsia="Times New Roman" w:hAnsi="Times New Roman"/>
          <w:sz w:val="20"/>
          <w:szCs w:val="20"/>
          <w:color w:val="auto"/>
        </w:rPr>
        <w:t>” means any real property (other than any Excluded Property) of a Loan Party owned in fee simple by any Loan Party that is or is required to be encumbered by a Mortgage in accordance with the terms of this Agreement.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Mortgaged Property Support Documents</w:t>
      </w:r>
      <w:r>
        <w:rPr>
          <w:rFonts w:ascii="Times New Roman" w:cs="Times New Roman" w:eastAsia="Times New Roman" w:hAnsi="Times New Roman"/>
          <w:sz w:val="20"/>
          <w:szCs w:val="20"/>
          <w:color w:val="auto"/>
        </w:rPr>
        <w:t xml:space="preserve">” means, with respect to any real property subject to a Mortgage, the deliveries and documents described on </w:t>
      </w:r>
      <w:r>
        <w:rPr>
          <w:rFonts w:ascii="Times New Roman" w:cs="Times New Roman" w:eastAsia="Times New Roman" w:hAnsi="Times New Roman"/>
          <w:sz w:val="20"/>
          <w:szCs w:val="20"/>
          <w:u w:val="single" w:color="auto"/>
          <w:color w:val="auto"/>
        </w:rPr>
        <w:t>Schedule 1.01(c)</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Net Cash Proceeds</w:t>
      </w:r>
      <w:r>
        <w:rPr>
          <w:rFonts w:ascii="Times New Roman" w:cs="Times New Roman" w:eastAsia="Times New Roman" w:hAnsi="Times New Roman"/>
          <w:sz w:val="20"/>
          <w:szCs w:val="20"/>
          <w:color w:val="auto"/>
        </w:rPr>
        <w:t>” means (i) in connection with any Disposition or Involuntary Disposition, the aggregate cash or Cash Equivalents proceeds received by any Loan Party or any Subsidiary in respect thereof, net of (a) customary costs and expenses incurred in connection therewith (including, without limitation, legal, brokerage, advisor, accounting and investment banking fees and sales commissions and other professional fees and disbursements, survey costs, title insurance premiums and related search and recording charges), (b) taxes paid or payable (or estimated in good faith by the Borrower to become payable)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0" w:name="page41"/>
    <w:bookmarkEnd w:id="40"/>
    <w:p>
      <w:pPr>
        <w:jc w:val="both"/>
        <w:spacing w:after="0" w:line="231" w:lineRule="exact"/>
        <w:rPr>
          <w:sz w:val="20"/>
          <w:szCs w:val="20"/>
          <w:color w:val="auto"/>
        </w:rPr>
      </w:pPr>
      <w:r>
        <w:rPr>
          <w:rFonts w:ascii="Times New Roman" w:cs="Times New Roman" w:eastAsia="Times New Roman" w:hAnsi="Times New Roman"/>
          <w:sz w:val="20"/>
          <w:szCs w:val="20"/>
          <w:color w:val="auto"/>
        </w:rPr>
        <w:t>as a result thereof or in connection with the repatriation of any cash payments received (or subsequently received) by any Foreign Subsidiary in connection therewith, (c) in the case of any Disposition or any Involuntary Disposition, the amount necessary to retire any Indebtedness, including any premium or penalty thereon, secured by a Permitted Lien (ranking senior to any Lien of the Administrative Agent) on the related property, (d) a reasonable reserve established in accordance with GAAP against any adjustment to the sale price or any liabilities (other than any taxes deducted pursuant to clause (b) above) (x) related to any of the applicable assets and (y) retained by the Borrower or applicable Subsidiary, including, without limitation, pension and other post-employment benefit liabilities related to environmental matters or for any indemnification payments (fixed or contingent) attributable to seller’s indemnities and representations and warranties to purchaser in respect of such Disposition or Involuntary Disposition undertaken by the Borrower or any of the Subsidiaries in connection with such Disposition or Involuntary Disposition; provided, upon release of any such reserve, the amount released shall be considered Net Cash Proceeds, (e) in the case of any Disposition or Involuntary Disposition by a non-Wholly Owned Subsidiary, the pro rata portion of the Net Cash Proceeds thereof (calculated without regard to this clause (e)) attributable to minority interests and not available for distribution to or for the account of the Borrower or a Wholly Owned Subsidiary as a result thereof, and (f) in the case of any Involuntary Disposition, amounts required to be turned over to landlords (or their mortgagees) pursuant to the terms of any lease to which the Borrower or any of its Subsidiaries is party; it being understood that “Net Cash Proceeds” shall include, without limitation, any cash or Cash Equivalents received upon the sale or other disposition of any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consideration received by any Loan Party or any Subsidiary in any Disposition or Involuntary Disposition, and (ii) in connection with any Debt Issuance, the cash or Cash Equivalents proceeds received by any Loan Party or any Subsidiary therefrom, net of attorneys’ fees, investment banking fees, accountants’ fees, underwriting discounts and commissions, other customary fees and expenses actually incurred in connection therewith, and, in the case of any Indebtedness that constitutes Permitted Convertible Indebtedness, the net cost of any Permitted Call Spread Transaction executed substantially concurrently with the pricing of such Permitted Convertible Indebtedness.</w:t>
      </w:r>
    </w:p>
    <w:p>
      <w:pPr>
        <w:spacing w:after="0" w:line="197" w:lineRule="exact"/>
        <w:rPr>
          <w:sz w:val="20"/>
          <w:szCs w:val="20"/>
          <w:color w:val="auto"/>
        </w:rPr>
      </w:pPr>
    </w:p>
    <w:p>
      <w:pPr>
        <w:jc w:val="both"/>
        <w:ind w:firstLine="749"/>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Non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Consenting Lender</w:t>
      </w:r>
      <w:r>
        <w:rPr>
          <w:rFonts w:ascii="Times New Roman" w:cs="Times New Roman" w:eastAsia="Times New Roman" w:hAnsi="Times New Roman"/>
          <w:sz w:val="19"/>
          <w:szCs w:val="19"/>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9"/>
          <w:szCs w:val="19"/>
          <w:u w:val="single" w:color="auto"/>
          <w:color w:val="auto"/>
        </w:rPr>
        <w:t>Section 11.01</w:t>
      </w:r>
      <w:r>
        <w:rPr>
          <w:rFonts w:ascii="Times New Roman" w:cs="Times New Roman" w:eastAsia="Times New Roman" w:hAnsi="Times New Roman"/>
          <w:sz w:val="19"/>
          <w:szCs w:val="19"/>
          <w:color w:val="auto"/>
        </w:rPr>
        <w:t xml:space="preserve"> and (b) has been approved by the Required Lenders.</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 Otherwise Applied</w:t>
      </w:r>
      <w:r>
        <w:rPr>
          <w:rFonts w:ascii="Times New Roman" w:cs="Times New Roman" w:eastAsia="Times New Roman" w:hAnsi="Times New Roman"/>
          <w:sz w:val="20"/>
          <w:szCs w:val="20"/>
          <w:color w:val="auto"/>
        </w:rPr>
        <w:t>” means, with reference to any amount of any capital contribution to the Borrower, any amount of proceeds from issuances of Qualified Equity Interests of the Borrower or any Subsidiary or the proceeds from any “key-man” life insurance policy, in each case, that are proposed to be applied to a particular use or transaction, that such amount was not previously applied in determining the permissibility of a transaction under the Loan Documents where such permissibility was (or may have been) contingent on the receipt or availability of such amount.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Note</w:t>
      </w:r>
      <w:r>
        <w:rPr>
          <w:rFonts w:ascii="Times New Roman" w:cs="Times New Roman" w:eastAsia="Times New Roman" w:hAnsi="Times New Roman"/>
          <w:sz w:val="20"/>
          <w:szCs w:val="20"/>
          <w:color w:val="auto"/>
        </w:rPr>
        <w:t>” means a Term Note, a Revolving Note or an Incremental Term Note, as the context may require.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Obligations</w:t>
      </w:r>
      <w:r>
        <w:rPr>
          <w:rFonts w:ascii="Times New Roman" w:cs="Times New Roman" w:eastAsia="Times New Roman" w:hAnsi="Times New Roman"/>
          <w:sz w:val="20"/>
          <w:szCs w:val="20"/>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accordance with the terms of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hereof or as provided in any other Loan Document,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without limiting the foregoing, the Obligations of a Guarantor shall exclude any Excluded Swap Obligations with respect to such Guarantor.</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OID</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2.02(h)(ii)(H)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Outstanding Amount</w:t>
      </w:r>
      <w:r>
        <w:rPr>
          <w:rFonts w:ascii="Times New Roman" w:cs="Times New Roman" w:eastAsia="Times New Roman" w:hAnsi="Times New Roman"/>
          <w:sz w:val="20"/>
          <w:szCs w:val="20"/>
          <w:color w:val="auto"/>
        </w:rPr>
        <w:t>” means (a) with respect to Term Loans, Revolving Loans, Incremental Term Loans and Swingline Loans on any date, the aggregate outstanding principal amount thereof after giving effect to any Borrowings and prepayments or repayments of Term Loans, Revolving Loans and Swingline Loans, as the case may be, occurring on such date; and (b) with respect to any L/C Obligations on any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20"/>
          <w:szCs w:val="20"/>
          <w:color w:val="auto"/>
        </w:rPr>
        <w:t>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Patriot 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and 436 of the Code and Sections 302, 303, and 304 of ERISA.</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Pension Plan</w:t>
      </w:r>
      <w:r>
        <w:rPr>
          <w:rFonts w:ascii="Times New Roman" w:cs="Times New Roman" w:eastAsia="Times New Roman" w:hAnsi="Times New Roman"/>
          <w:sz w:val="20"/>
          <w:szCs w:val="20"/>
          <w:color w:val="auto"/>
        </w:rPr>
        <w:t>” means any employee pension benefit plan within the meaning of Section 3(2) of ERISA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Acquisition</w:t>
      </w:r>
      <w:r>
        <w:rPr>
          <w:rFonts w:ascii="Times New Roman" w:cs="Times New Roman" w:eastAsia="Times New Roman" w:hAnsi="Times New Roman"/>
          <w:sz w:val="20"/>
          <w:szCs w:val="20"/>
          <w:color w:val="auto"/>
        </w:rPr>
        <w:t>” means an Acquisition (or the acquisition of additional Equity Interests of a non-Wholly Owned Subsidiary) by any Loan Party or any Subsidiary (the Person or division, line of business or other business unit of the Person to be acquired in such Acquisition shall be referred to herein as the “</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xml:space="preserve">”) of a Target, in each case that is a type of business (or assets used in a type of business) in which the Borrower and its Subsidiaries are not prohibited from engaging pursuant to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(including the formation and funding of Subsidiaries in connection therewith) in each case provided that:</w:t>
      </w:r>
    </w:p>
    <w:p>
      <w:pPr>
        <w:spacing w:after="0" w:line="184" w:lineRule="exact"/>
        <w:rPr>
          <w:sz w:val="20"/>
          <w:szCs w:val="20"/>
          <w:color w:val="auto"/>
        </w:rPr>
      </w:pPr>
    </w:p>
    <w:p>
      <w:pPr>
        <w:jc w:val="both"/>
        <w:ind w:left="760" w:firstLine="745"/>
        <w:spacing w:after="0" w:line="260" w:lineRule="auto"/>
        <w:tabs>
          <w:tab w:leader="none" w:pos="1904"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in the case of a Limited Condition Acquisition, (1) no Default shall exist as of the date the definitive acquisition agreement for such Limited Condition Acquisition is entered into and (2) immediately prior to, and after giving effect to such Limited Condition Acquisition, no Specified Event of Default shall have occurred and be continuing or would result therefrom and</w:t>
      </w:r>
    </w:p>
    <w:p>
      <w:pPr>
        <w:ind w:left="1040" w:hanging="283"/>
        <w:spacing w:after="0"/>
        <w:tabs>
          <w:tab w:leader="none" w:pos="10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other Acquisition, no Default shall then exist or would exist immediately after giving effect thereto;</w:t>
      </w:r>
    </w:p>
    <w:p>
      <w:pPr>
        <w:spacing w:after="0" w:line="193"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xml:space="preserve">, upon giving effect to such Acquisition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in each case, as of the then most recent Measurement Period;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a “hostile” Acquisition and shall have been approved by the board of directors (or equivalent) and/or shareholders (or equivalent) of the applicable Loan Party and the Target;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Cost of Acquisition paid by the Loan Parties for all Foreign Acquisitions consummated during any fiscal year shall not exceed $25,000,000 (with fifty percent (50%) of the unused amounts in any fiscal year being carried over to the immediately succeeding</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ind w:left="760"/>
        <w:spacing w:after="0" w:line="256" w:lineRule="auto"/>
        <w:rPr>
          <w:sz w:val="20"/>
          <w:szCs w:val="20"/>
          <w:color w:val="auto"/>
        </w:rPr>
      </w:pPr>
      <w:r>
        <w:rPr>
          <w:rFonts w:ascii="Times New Roman" w:cs="Times New Roman" w:eastAsia="Times New Roman" w:hAnsi="Times New Roman"/>
          <w:sz w:val="20"/>
          <w:szCs w:val="20"/>
          <w:color w:val="auto"/>
        </w:rPr>
        <w:t xml:space="preserve">fiscal year (but to no further succeeding fiscal year after the immediately succeeding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Cost of Acquisition with respect to Acquisitions consummated in any fiscal year shall be applied first to the aggregate amount permitted for such fiscal year, until utilized in full, and then to any amount carried over from the prior fiscal year).</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Bond Hedge Transaction</w:t>
      </w:r>
      <w:r>
        <w:rPr>
          <w:rFonts w:ascii="Times New Roman" w:cs="Times New Roman" w:eastAsia="Times New Roman" w:hAnsi="Times New Roman"/>
          <w:sz w:val="20"/>
          <w:szCs w:val="20"/>
          <w:color w:val="auto"/>
        </w:rPr>
        <w:t>” means any bond hedge, capped call or similar option transaction purchased by Borrower and entered into in connection with the issuance of Permitted Convertible Indebtedness for the purpose or having the effect of increasing the effective conversion price of such Permitted Convertible Indebtedness and referencing the same Qualified Equity Interests of the Borrower into which the Permitted Convertible Indebtedness converts; provided that the purchase price for such Permitted Bond Hedge Transaction, less the proceeds received by the Borrower from the sale of any related Permitted Warrant Transaction, does not exceed the net proceeds received by Borrower from the issuance of such Permitted Convertible Indebtedness in connection with such Permitted Bond Hedge Transaction.</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Call Spread Transaction</w:t>
      </w:r>
      <w:r>
        <w:rPr>
          <w:rFonts w:ascii="Times New Roman" w:cs="Times New Roman" w:eastAsia="Times New Roman" w:hAnsi="Times New Roman"/>
          <w:sz w:val="20"/>
          <w:szCs w:val="20"/>
          <w:color w:val="auto"/>
        </w:rPr>
        <w:t>” means any Permitted Bond Hedge Transaction together with, if applicable, any Permitted Warrant Transaction.</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Convertible Indebtedness</w:t>
      </w:r>
      <w:r>
        <w:rPr>
          <w:rFonts w:ascii="Times New Roman" w:cs="Times New Roman" w:eastAsia="Times New Roman" w:hAnsi="Times New Roman"/>
          <w:sz w:val="20"/>
          <w:szCs w:val="20"/>
          <w:color w:val="auto"/>
        </w:rPr>
        <w:t>” means any unsecured Convertible Indebtedness of the Borrower constituting Permitted Subordinated Debt.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Equity Investors</w:t>
      </w:r>
      <w:r>
        <w:rPr>
          <w:rFonts w:ascii="Times New Roman" w:cs="Times New Roman" w:eastAsia="Times New Roman" w:hAnsi="Times New Roman"/>
          <w:sz w:val="20"/>
          <w:szCs w:val="20"/>
          <w:color w:val="auto"/>
        </w:rPr>
        <w:t>” means EagleTree Capital, LP and its Controlled Investment Affiliates.</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Customer</w:t>
      </w:r>
      <w:r>
        <w:rPr>
          <w:rFonts w:ascii="Times New Roman" w:cs="Times New Roman" w:eastAsia="Times New Roman" w:hAnsi="Times New Roman"/>
          <w:sz w:val="20"/>
          <w:szCs w:val="20"/>
          <w:color w:val="auto"/>
        </w:rPr>
        <w:t>” means (a) each of Amazon.com, Inc., Best Buy Co. Inc., and their respective Subsidiaries and Affiliates, and (b) any other Person from time to time approved by the Administrative Agent in its reasonable discretion.</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Property</w:t>
      </w:r>
      <w:r>
        <w:rPr>
          <w:rFonts w:ascii="Times New Roman" w:cs="Times New Roman" w:eastAsia="Times New Roman" w:hAnsi="Times New Roman"/>
          <w:sz w:val="20"/>
          <w:szCs w:val="20"/>
          <w:color w:val="auto"/>
        </w:rPr>
        <w:t>” means accounts receivable owed from a Permitted Factoring Customer and any other rights and assets related thereto that are customarily transferred in connection with factoring of accounts receivable.</w:t>
      </w:r>
    </w:p>
    <w:p>
      <w:pPr>
        <w:spacing w:after="0" w:line="15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Factoring Program</w:t>
      </w:r>
      <w:r>
        <w:rPr>
          <w:rFonts w:ascii="Times New Roman" w:cs="Times New Roman" w:eastAsia="Times New Roman" w:hAnsi="Times New Roman"/>
          <w:sz w:val="20"/>
          <w:szCs w:val="20"/>
          <w:color w:val="auto"/>
        </w:rPr>
        <w:t xml:space="preserve">” means any factoring arrangement whereby any Loan Party or Subsidiary sells to a third-party purchaser any Permitted Factoring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transaction shall be evidenced by a factoring agreement or other similar documentation on terms and conditions customary for factoring arrangements of similar type and size (as determined by Borrower in its good faith business judgment); (b) the proceeds of such sale are received in cash and deposited in a deposit account of a Loan Party maintained with the Administrative Agent (or other deposit accounts in which the Administrative Agent maintains a first priority perfected Lien perfected by an account control agreement in form and substance reasonably acceptable to the Administrative Agent) on or about the day such proceeds are paid and are in an amount equal to at least the face value of the sold Permitted Factoring Property, net of a commercially reasonable discount rate (or net of a commercially reasonable interest rate charged on advances made by such third party purchaser in respect of Factor Risk Factored Accounts prior to collection (or deemed collection) thereof, as applicable to such Permitted Factoring Program) and any commercially reasonable fees and other reductions based on then current market conditions (in each case, with commercial reasonableness determined by Borrower in its commercially reasonable judgment), (c) other than with respect to Borrower Risk Factored Accounts, such sale is structured, and is intended to be treated, as a true sale of the related Permitted Factoring Property without recourse to any Loan Party or any Subsidiary other than limited recourse typical of such transactions resulting from the breach of appropriate representations, warranties or covenants by the applicable Loan Party or Subsidiary, as applicable, with respect to the sold Permitted Factoring Property, and other customary and commercially reasonable exceptions not related to</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spacing w:after="0" w:line="264" w:lineRule="auto"/>
        <w:rPr>
          <w:sz w:val="20"/>
          <w:szCs w:val="20"/>
          <w:color w:val="auto"/>
        </w:rPr>
      </w:pPr>
      <w:r>
        <w:rPr>
          <w:rFonts w:ascii="Times New Roman" w:cs="Times New Roman" w:eastAsia="Times New Roman" w:hAnsi="Times New Roman"/>
          <w:sz w:val="19"/>
          <w:szCs w:val="19"/>
          <w:color w:val="auto"/>
        </w:rPr>
        <w:t>the credit risk of the applicable account debtor, (d) unless waived by the Administrative Agent, such third-party purchaser shall have entered into an intercreditor agreement with the Administrative Agent in form and substance reasonably acceptable to the Administrative Agent, and</w:t>
      </w:r>
    </w:p>
    <w:p>
      <w:pPr>
        <w:ind w:firstLine="8"/>
        <w:spacing w:after="0" w:line="246" w:lineRule="auto"/>
        <w:tabs>
          <w:tab w:leader="none" w:pos="28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advances to the Borrower and its Subsidiaries in respect of such Factor Risk Factored Accounts outstanding at any one time under Permitted Factoring Programs shall not exceed $75,000,000.</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Permitted Refinancing</w:t>
      </w:r>
      <w:r>
        <w:rPr>
          <w:rFonts w:ascii="Times New Roman" w:cs="Times New Roman" w:eastAsia="Times New Roman" w:hAnsi="Times New Roman"/>
          <w:sz w:val="19"/>
          <w:szCs w:val="19"/>
          <w:color w:val="auto"/>
        </w:rPr>
        <w:t xml:space="preserve">” means, with respect to any Indebtedness of any Person, any modification, refinancing, refunding, replacement, renewal or extension of such Indebtedness;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(a) the principal amount thereof does not exceed the sum of (i) the outstanding principal amount of the Indebtedness so modified, refinanced, refunded, replaced, renewed or extended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prepayment premiums paid, and reasonable and customary fees and expenses incurred, in connection with such modification, refinancing, refunding, replacement, renewal or extension, (b) such modification, refinancing, refunding, replacement, renewal or extension has (i) a final maturity date equal to or later than the final maturity date of the Indebtedness being modified, refinanced, refunded, replaced, renewed or extended, and (ii) subject to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the definition of Permitted Subordinated Debt, a Weighted Average Life to Maturity equal to or longer than the Weighted Average Life to Maturity of the Indebtedness being modified, refinanced, refunded, replaced, renewed or extended, (c) the direct and contingent obligors of such Indebtedness shall not be changed, as a result of or in connection with such modification, refinancing, refunding, replacement, renewal or extension, (d) the terms (excluding pricing, fees, rate floors, discounts, premiums and optional prepayment or redemption terms) of such Indebtedness shall not be changed in any manner that (as determined by the Borrower in good faith) is materially adverse, taken as a whole, to the Borrower and its Subsidiaries as a result of or in connection with such modification, refinancing, refunding, replacement, renewal or extension, (e) if the Indebtedness being modified, refinanced, refunded, replaced, renewed or extended is a Junior Financing, such modification, refinancing, refunding, replacement, renewal or extension is subordinated to the Secured Obligations on terms at least as favorable to the Lenders (as determined by the Borrower in good faith in consultation with the Administrative Agent) as those contained in the documentation governing the Junior Financing being so modified, refinanced, refunded, renewed or extended, (f) if the Indebtedness being modified, refinanced, refunded, replaced, renewed or extended is unsecured, such modification, refinancing, refunding, replacement, renewal or extension shall be unsecured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that</w:t>
      </w:r>
      <w:r>
        <w:rPr>
          <w:rFonts w:ascii="Times New Roman" w:cs="Times New Roman" w:eastAsia="Times New Roman" w:hAnsi="Times New Roman"/>
          <w:sz w:val="19"/>
          <w:szCs w:val="19"/>
          <w:color w:val="auto"/>
        </w:rPr>
        <w:t xml:space="preserve">, the limitation contained in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shall not be applicable to the extent that any Liens that would otherwise be prohibited by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are permitted pursuant to any other subclause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and (g) (i) in the case of any such modification, refinancing, refunding, replacement, renewal or extension entered into in connection with a Limited Condition Acquisition, (1) no Event of Default shall have occurred and be continuing as of the date the definitive acquisition agreement for such Limited Condition Acquisition is entered into and (2) no Specified Event of Default shall have occurred and be continuing at the time of such modification, refinancing, refunding, replacement, renewal or extension and (ii) in the case of any modification, refinancing, refunding, replacement, renewal or extension not in connection with a Limited Condition Acquisition, no Default shall have occurred and be continuing at the time of such modification, refinancing, refunding, replacement, renewal or extension.</w:t>
      </w:r>
    </w:p>
    <w:p>
      <w:pPr>
        <w:spacing w:after="0" w:line="200" w:lineRule="exact"/>
        <w:rPr>
          <w:sz w:val="20"/>
          <w:szCs w:val="20"/>
          <w:color w:val="auto"/>
        </w:rPr>
      </w:pPr>
    </w:p>
    <w:p>
      <w:pPr>
        <w:spacing w:after="0" w:line="20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Sale and Leaseback Transaction</w:t>
      </w:r>
      <w:r>
        <w:rPr>
          <w:rFonts w:ascii="Times New Roman" w:cs="Times New Roman" w:eastAsia="Times New Roman" w:hAnsi="Times New Roman"/>
          <w:sz w:val="20"/>
          <w:szCs w:val="20"/>
          <w:color w:val="auto"/>
        </w:rPr>
        <w:t xml:space="preserve">” means any Sale and Leaseback Transaction consummated by a Loan Party with respect to any fee owned real property of such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 the real property sold shall be sold for fair market value (as determined by the Borrower in good faith) to a Person that is not an Affiliate of the Borrower or any Subsidiary, (b) the Borrower shall have delivered a certificate of a Responsible Officer of the Borrower certifying that: (i) after giving effect to such Sale and Leaseback Transaction on a Pro Forma Basis, the Loan Parties would be in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in each case as of the most recent Measurement Period and (ii) no Event of Default shall have occurred and be continuing or would arise upon consummation of such transaction as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a result thereof and (c) the Net Cash Proceeds received from the sale of such property shall have been applied in accordance with, and to the extent required by,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Subordinated Debt</w:t>
      </w:r>
      <w:r>
        <w:rPr>
          <w:rFonts w:ascii="Times New Roman" w:cs="Times New Roman" w:eastAsia="Times New Roman" w:hAnsi="Times New Roman"/>
          <w:sz w:val="20"/>
          <w:szCs w:val="20"/>
          <w:color w:val="auto"/>
        </w:rPr>
        <w:t xml:space="preserve">” means unsecured Indebtedness (which may include, for the avoidance of doubt, Convertible Indebtedness) of the Borrower (and any Permitted Refinancing thereof) in an aggregate principal amount at any one time outstanding not to exceed $200,000,000;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(a) such Indebtedness (and any Permitted Refinancing thereof) is subordinated to the Secured Obligations on terms and pursuant to documentation reasonably satisfactory to the Administrative Agent, (b) no Default exists at the time of, or will exist immediately after giving effect to, the incurrence of such Indebtedness (or such Permitted Refinancing, as the case may be), (c) no Subsidiary shall Guarantee any such Indebtedness if such Subsidiary is not a Guarantor, (d) such Indebtedness (and any Permitted Refinancing thereof) shall not mature, and no scheduled or mandatory principal payments, prepayments, cash settlements, repurchases, redemptions or sinking fund or like payments of such Indebtedness (except those that are customarily included with respect to Indebtedness of such nature), shall be required at any time on or prior to the date that is ninety-one (91) days after the Latest Maturity Date, (e) such Indebtedness (or any Permitted Refinancing thereof) shall not include terms and conditions (excluding pricing, premiums and optional prepayment or optional redemption provisions) that are, when taken as a whole, in the good faith judgment of the Borrower, materially more restrictive on the Borrower and its Subsidiaries than the terms and conditions of this Agreement (it being understood that the inclusion of a customary delisting prong of the fundamental change definition in any Permitted Convertible Indebtedness shall not be deemed to be materially more restrictive) unless the Loan Parties shall have entered into an amendment to this Agreement with the Administrative Agent (which, notwithstanding anything to the contrary set forth herein, shall not require the consent of any other Lender) to add such more restrictive terms to this Agreement and (f) the Borrower shall have delivered to the Administrative Agent a certificate of a Responsible Officer of the Borrower (in form and substance reasonably satisfactory to the Administrative Agent) certifying as to the satisfaction of the foregoing.</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Supply Chain Financing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7.02(s)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Transfer</w:t>
      </w:r>
      <w:r>
        <w:rPr>
          <w:rFonts w:ascii="Times New Roman" w:cs="Times New Roman" w:eastAsia="Times New Roman" w:hAnsi="Times New Roman"/>
          <w:sz w:val="20"/>
          <w:szCs w:val="20"/>
          <w:color w:val="auto"/>
        </w:rPr>
        <w:t xml:space="preserve">” means (a) any Disposition by the Borrower or any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at the time of such Disposition, no Event of Default shall exist or would result from such Disposition, (ii) such Disposition shall be for fair market value (as determined by the Borrower in good faith), (iii) the aggregate amount of all Permitted Transfers made in any fiscal year shall not exceed $15,000,000 (with fifty percent (50%) of the unused amounts in any fiscal year being carried over to the immediately succeeding fiscal year (but to no further succeeding fiscal year after the immediately succeeding fiscal year); provided that the aggregate amount of Permitted Transfers in any fiscal year shall be applied first to the aggregate amount for such fiscal year, until utilized in full, and then to any amount carried over from the prior fiscal year) and (iv) the purchase price with respect thereto shall be paid to the Borrower or such Subsidiary, as applicable, for not less than seventy-five percent (75%) cash and Cash Equivalent consideration;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for the purposes of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the following shall be deemed to be cash: (A) any liabilities (as shown on the Borrower’s most recent balance sheet provided hereunder) of the Borrower or such Subsidiary (other than liabilities that are by their terms subordinated to the Secured Obligations) that are assumed by the transferee with respect to the applicable Disposition and for which the Borrower and its Subsidiaries shall have been validly released by all applicable creditors in writing, (B) any securities, notes or other obligations received by the Borrower or such Subsidiary from such transferee that are converted by the Borrower or such Subsidiary into cash or Cash Equivalents (to the extent of the cash or Cash Equivalents received in the conversion) within one hundred eighty (180) days following the closing of the applicable Disposition; and (C) any Designated Non-Cash Consideration in respect of such Disposition having an aggregate fair market value (as determined in good faith by the Borrower), taken together with the Designated Non-Cash Consideration in respect of all other Dispositions, not in excess of $5,000,000 (with the fair market value of each item of Designated Non-Cash Consideration being measured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as of the time received (and without giving effect to subsequent changes in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at any time a Permitted Factoring Program is in effect, the foregoing basket for permitted Dispositions in this clause (a) may not be utilized in connection with any factoring program of the Borrower or any of its Subsidiaries, (b) Dispositions of non-core assets acquired in connection with Permitted Acquisitions or similar Investments so long as (i) the aggregate fair market value (as determined in good faith by the Borrower) of the asset(s) subject to such Disposition (or series of related Dispositions) shall not exceed ten percent (10%) of the purchase price of the applicable acquired entity, assets or business, (ii) each such Disposition is an arm’s-length transaction, and (iii) the Net Cash Proceeds received by the Borrower or the applicable Subsidiary in connection with any such Disposition (or series of related Dispositions) shall be in an amount at least equal to the fair market value of the asset(s) subject to such Disposition (as determined in good faith by the Borrower), (c) Permitted Sale and Leaseback Transactions, (d) the Disposition by the Loan Parties and their Subsidiaries of Permitted Factoring Property in connection with a Permitted Factoring Program, and (e) other Dispositions, so long as the Net Cash Proceeds received by the Borrower and its Subsidiaries in connection therewith, when aggregated with the Net Cash Proceeds of all other Dispositions made by the Borrower or any Subsidiary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in any fiscal year do not exceed $5,000,000;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at any time a Permitted Factoring Program is in effect, the foregoing basket for permitted Dispositions in this clause (e) may not be utilized in connection with any factoring program of the Borrower or any of its Subsidiaries.</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Permitted Warrant Transaction</w:t>
      </w:r>
      <w:r>
        <w:rPr>
          <w:rFonts w:ascii="Times New Roman" w:cs="Times New Roman" w:eastAsia="Times New Roman" w:hAnsi="Times New Roman"/>
          <w:sz w:val="20"/>
          <w:szCs w:val="20"/>
          <w:color w:val="auto"/>
        </w:rPr>
        <w:t>” means any warrant issued by the Borrower concurrently with the purchase, by the Borrower, of a Permitted Bond Hedge Transaction for the purpose of offsetting the cost of such Permitted Bond Hedge Transaction and referencing the same Qualified Equity Interest into which the Permitted Convertible Indebtedness converts.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Pledged Equity</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Pro Forma Basis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Pro Forma Effect</w:t>
      </w:r>
      <w:r>
        <w:rPr>
          <w:rFonts w:ascii="Times New Roman" w:cs="Times New Roman" w:eastAsia="Times New Roman" w:hAnsi="Times New Roman"/>
          <w:sz w:val="20"/>
          <w:szCs w:val="20"/>
          <w:color w:val="auto"/>
        </w:rPr>
        <w:t xml:space="preserve">” means, for any Specified Transaction, whether actual or proposed, for purposes of determining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or any other applicable test or requirement, each such Specified Transaction or proposed Specified Transaction shall be deemed to have occurred on and as of the first day of the relevant Measurement Period, and the following pro forma adjustments shall be made:</w:t>
      </w:r>
    </w:p>
    <w:p>
      <w:pPr>
        <w:spacing w:after="0" w:line="180" w:lineRule="exact"/>
        <w:rPr>
          <w:sz w:val="20"/>
          <w:szCs w:val="20"/>
          <w:color w:val="auto"/>
        </w:rPr>
      </w:pPr>
    </w:p>
    <w:p>
      <w:pPr>
        <w:jc w:val="both"/>
        <w:ind w:left="7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Disposition, all income statement items (whether positive or negative) attributable to the line of business or the Person subject to such Disposition shall be excluded from the results of the Borrower and its Subsidiaries for such Measurement Period;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actual or proposed Acquisition, income statement items (whether positive or negative) attributable to the property, line of business or the Person subject to such Acquisition shall be included in the results of the Borrower and its Subsidiaries for such Measurement Period;</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both"/>
        <w:ind w:left="760" w:firstLine="745"/>
        <w:spacing w:after="0" w:line="254" w:lineRule="auto"/>
        <w:tabs>
          <w:tab w:leader="none" w:pos="190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accrued during the relevant Measurement Period on, and the principal of, any Indebtedness repaid or to be repaid or refinanced in such transaction shall be excluded from the results of the Borrower and its Subsidiaries for such Measurement Period;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actually or proposed to be incurred or assumed in such transaction shall be deemed to have been incurred as of the first day of the applicable Measurement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of the Borrower and its Subsidiaries for such Measurement Period;</w:t>
      </w:r>
    </w:p>
    <w:p>
      <w:pPr>
        <w:spacing w:after="0" w:line="184" w:lineRule="exact"/>
        <w:rPr>
          <w:rFonts w:ascii="Times New Roman" w:cs="Times New Roman" w:eastAsia="Times New Roman" w:hAnsi="Times New Roman"/>
          <w:sz w:val="20"/>
          <w:szCs w:val="20"/>
          <w:color w:val="auto"/>
        </w:rPr>
      </w:pPr>
    </w:p>
    <w:p>
      <w:pPr>
        <w:jc w:val="both"/>
        <w:ind w:firstLine="8"/>
        <w:spacing w:after="0" w:line="245" w:lineRule="auto"/>
        <w:tabs>
          <w:tab w:leader="none" w:pos="10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 Pro Forma Basis and Pro Forma Effect in respect of any Specified Transaction shall be calculated in a reasonable and factually supportable manner and certified by a Responsible Officer of the Borrower, it being understood that the Borrower may estimate in good faith GAAP results if the financial statements with respect to a Target are not maintained in accordance with GAAP, and the Borrower may make such further adjustments in good faith as reasonably necessary in connection with the consolidation of such financial statements with those of the Loan Parties and their Subsidiaries, and (B) any such calculation shall be subject to the applicable limitations set forth in (and shall be without duplication of any adjustments made pursuant to) the definition of “Consolidated EBITDA”.</w:t>
      </w:r>
    </w:p>
    <w:p>
      <w:pPr>
        <w:spacing w:after="0" w:line="18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QFC Credit Support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Acquisition</w:t>
      </w:r>
      <w:r>
        <w:rPr>
          <w:rFonts w:ascii="Times New Roman" w:cs="Times New Roman" w:eastAsia="Times New Roman" w:hAnsi="Times New Roman"/>
          <w:sz w:val="20"/>
          <w:szCs w:val="20"/>
          <w:color w:val="auto"/>
        </w:rPr>
        <w:t xml:space="preserve">” means any acquisition (or series of related acquisitions consummated in any six (6)-month period) for which (a) the aggregate consideration therefor (excluding the amount of any consideration in the form of Qualified Equity Interests of the Borrower) is in excess of $100,000,000, and (b) a Responsible Officer of the Borrower shall have delivered to the Administrative Agent a certificate (i) certifying that such acquisition (or such series of related acquisitions) meet the criteria set forth in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and (ii) notifying the Administrative Agent that the Borrower has elected to treat such acquisition (or such series of related acquisitions) as a Qualified Acquisition.</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ECP Guarantor</w:t>
      </w:r>
      <w:r>
        <w:rPr>
          <w:rFonts w:ascii="Times New Roman" w:cs="Times New Roman" w:eastAsia="Times New Roman" w:hAnsi="Times New Roman"/>
          <w:sz w:val="20"/>
          <w:szCs w:val="20"/>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Qualified Equity Interest</w:t>
      </w:r>
      <w:r>
        <w:rPr>
          <w:rFonts w:ascii="Times New Roman" w:cs="Times New Roman" w:eastAsia="Times New Roman" w:hAnsi="Times New Roman"/>
          <w:sz w:val="20"/>
          <w:szCs w:val="20"/>
          <w:color w:val="auto"/>
        </w:rPr>
        <w:t>” of any Person means any Equity Interest of such Person that is not a Disqualified Equity Interest.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Recipient</w:t>
      </w:r>
      <w:r>
        <w:rPr>
          <w:rFonts w:ascii="Times New Roman" w:cs="Times New Roman" w:eastAsia="Times New Roman" w:hAnsi="Times New Roman"/>
          <w:sz w:val="20"/>
          <w:szCs w:val="20"/>
          <w:color w:val="auto"/>
        </w:rPr>
        <w:t>” means the Administrative Agent, any Lender or the L/C Issuer.</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 Convertible Notes</w:t>
      </w:r>
      <w:r>
        <w:rPr>
          <w:rFonts w:ascii="Times New Roman" w:cs="Times New Roman" w:eastAsia="Times New Roman" w:hAnsi="Times New Roman"/>
          <w:sz w:val="20"/>
          <w:szCs w:val="20"/>
          <w:color w:val="auto"/>
        </w:rPr>
        <w:t>” means a different series of Permitted Convertible Indebtedness issues as part of a Permitted Refinancing of Permitted Convertible Indebtedness (it being understood that,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9" w:lineRule="auto"/>
        <w:rPr>
          <w:sz w:val="20"/>
          <w:szCs w:val="20"/>
          <w:color w:val="auto"/>
        </w:rPr>
      </w:pPr>
      <w:r>
        <w:rPr>
          <w:rFonts w:ascii="Times New Roman" w:cs="Times New Roman" w:eastAsia="Times New Roman" w:hAnsi="Times New Roman"/>
          <w:sz w:val="20"/>
          <w:szCs w:val="20"/>
          <w:color w:val="auto"/>
        </w:rPr>
        <w:t>following the closing of any Refinance Convertible Notes, such notes shall be treated as and subject to the terms hereof with respect to Permitted Convertible Indebtedness).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thirty (30) day notice period has been waived.</w:t>
      </w:r>
    </w:p>
    <w:p>
      <w:pPr>
        <w:spacing w:after="0" w:line="152"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Term Loans, Incremental Term Loans or Revolving Loans, a Loan Notice, (b) with respect to an L/C Credit Extension, a Letter of Credit Application, and (c) with respect to a Swingline Loan, a Swingline Loan Notice.</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Required Lenders</w:t>
      </w:r>
      <w:r>
        <w:rPr>
          <w:rFonts w:ascii="Times New Roman" w:cs="Times New Roman" w:eastAsia="Times New Roman" w:hAnsi="Times New Roman"/>
          <w:sz w:val="20"/>
          <w:szCs w:val="20"/>
          <w:color w:val="auto"/>
        </w:rPr>
        <w:t xml:space="preserve">” means, (a) at any time there is one (1) Lender, such Lender, and (b) at any time there is more than one (1) Lender, at least two (2) Lenders having Total Credit Exposures representing more than fifty percent (50%) of the Total Credit Exposures of all Lenders; provided that, in the case of this clause (ii), the Total Credit Exposure of any Defaulting Lender shall be disregarded in determining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Amounts that such Defaulting Lender has failed to fund that have not been reallocated to and funded by another Lender shall be deemed to be held by the Lender that is the Swingline Lender or the L/C Issuer, as the case may be, in making such determination.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Rescindable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Resignation Effective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 EEA Resolution Authority or, with respect to any UK Financial Institution, a UK Resolution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Authority.</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controller, vice president of finance, or other similar officer or Person performing similar functions of a Loan Party, solely for purposes of the delivery of incumbency certificates pursuant to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the general counsel,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Restricted Payment</w:t>
      </w:r>
      <w:r>
        <w:rPr>
          <w:rFonts w:ascii="Times New Roman" w:cs="Times New Roman" w:eastAsia="Times New Roman" w:hAnsi="Times New Roman"/>
          <w:sz w:val="19"/>
          <w:szCs w:val="19"/>
          <w:color w:val="auto"/>
        </w:rPr>
        <w:t>” means (a) any dividend or other distribution, direct or indirect, on account of any shares (or equivalent) of any class of Equity Interests of the Borrower or any of its Subsidiaries, now or hereafter outstanding, (b) any redemption, retirement, sinking fund or similar payment, purchase or other acquisition for value, direct or indirect, of any shares (or equivalent) of any class of Equity Interests of the Borrower or any of its Subsidiaries, now or hereafter outstanding, (c) any payment made to retire, or to obtain the surrender of, any outstanding warrants, options or other rights to acquire shares of any class of Equity Interests of any Loan Party or any of its Subsidiaries, now or hereafter outstanding, (d) any payment made in cash under a Permitted Warrant Transaction as a result of the election of “cash settlement” (or substantially equivalent term) as the “settlement method” (or substantially equivalent term) thereunder by Borrower or any Subsidiary (including in connection with the exercise and/or early unwind or settlement thereof), and (e) any payment made in cash to the holders of Convertible Indebtedness (excluding any required payment of interest and any payment of cash in lieu of a fractional share due upon conversion thereof) unless, and to the extent that, a corresponding amount is received in cash (whether through a direct cash payment or a settlement in shares of Equity Interests that are immediately sold for cash) substantially contemporaneously with such cash payment, from</w:t>
      </w:r>
    </w:p>
    <w:p>
      <w:pPr>
        <w:spacing w:after="0" w:line="7" w:lineRule="exact"/>
        <w:rPr>
          <w:sz w:val="20"/>
          <w:szCs w:val="20"/>
          <w:color w:val="auto"/>
        </w:rPr>
      </w:pPr>
    </w:p>
    <w:p>
      <w:pPr>
        <w:jc w:val="both"/>
        <w:ind w:firstLine="8"/>
        <w:spacing w:after="0" w:line="242" w:lineRule="auto"/>
        <w:tabs>
          <w:tab w:leader="none" w:pos="25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substantially concurrent issuance of shares of Qualified Equity Interests of the Borrower, (ii) the issuance of Refinance Convertible Notes, and (iii) the related exercise or early unwind or termination of the related Permitted Bond Hedge Transactions and Permitted Warrant Transactions, if any, entered into in connection with such Convertible Indebtedness.</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Revaluation Date</w:t>
      </w:r>
      <w:r>
        <w:rPr>
          <w:rFonts w:ascii="Times New Roman" w:cs="Times New Roman" w:eastAsia="Times New Roman" w:hAnsi="Times New Roman"/>
          <w:sz w:val="20"/>
          <w:szCs w:val="20"/>
          <w:color w:val="auto"/>
        </w:rPr>
        <w:t>” means with respect to any Letter of Credit, each of the following: (a) each date of issuance, amendment and/or extension of a Letter of Credit denominated in an Alternative Currency, (b) each date of any payment by the L/C Issuer under any Letter of Credit denominated in an Alternative Currency, and (c) such additional dates as the Administrative Agent or the L/C Issuer shall determine or the Required Lenders shall require.</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and, in the case of Term SOFR Loans, having the same Interest Period made by each of the Revolving Lenders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Commitment</w:t>
      </w:r>
      <w:r>
        <w:rPr>
          <w:rFonts w:ascii="Times New Roman" w:cs="Times New Roman" w:eastAsia="Times New Roman" w:hAnsi="Times New Roman"/>
          <w:sz w:val="20"/>
          <w:szCs w:val="20"/>
          <w:color w:val="auto"/>
        </w:rPr>
        <w:t xml:space="preserve">” means, as to each Revolving Lender, its obligation to (a) make Revolving Loans to the Borrower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(b) purchase participations in L/C Obligations, and (c) purchase participations in Swingline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under the caption “Revolving Commitment” or opposite such caption in the Assignment and Assumption pursuant to which such Lender becomes a party hereto, as applicable, as such amount may be adjusted from time to time in accordance with this Agreement. The Revolving Commitment of all of the Revolving Lenders on the Closing Date shall be $100,000,000.</w:t>
      </w:r>
    </w:p>
    <w:p>
      <w:pPr>
        <w:spacing w:after="0" w:line="17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Exposure</w:t>
      </w:r>
      <w:r>
        <w:rPr>
          <w:rFonts w:ascii="Times New Roman" w:cs="Times New Roman" w:eastAsia="Times New Roman" w:hAnsi="Times New Roman"/>
          <w:sz w:val="20"/>
          <w:szCs w:val="20"/>
          <w:color w:val="auto"/>
        </w:rPr>
        <w:t>” means, as to any Lender at any time, the aggregate principal amount at such time of its outstanding Revolving Loans and such Lender’s participation in L/C Obligations and Swingline Loans at such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Facility</w:t>
      </w:r>
      <w:r>
        <w:rPr>
          <w:rFonts w:ascii="Times New Roman" w:cs="Times New Roman" w:eastAsia="Times New Roman" w:hAnsi="Times New Roman"/>
          <w:sz w:val="20"/>
          <w:szCs w:val="20"/>
          <w:color w:val="auto"/>
        </w:rPr>
        <w:t>” means, at any time, the aggregate amount of the Revolving Lenders’ Revolving Commitments at such time.</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Lender</w:t>
      </w:r>
      <w:r>
        <w:rPr>
          <w:rFonts w:ascii="Times New Roman" w:cs="Times New Roman" w:eastAsia="Times New Roman" w:hAnsi="Times New Roman"/>
          <w:sz w:val="20"/>
          <w:szCs w:val="20"/>
          <w:color w:val="auto"/>
        </w:rPr>
        <w:t>” means, at any time, (a) so long as any Revolving Commitment is in effect, any Lender that has a Revolving Commitment at such time or (b) if the Revolving Commitments have terminated or expired, any Lender that has a Revolving Loan or a participation in L/C Obligations or Swingline Loans at such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0" w:name="page51"/>
    <w:bookmarkEnd w:id="50"/>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Revolving Note</w:t>
      </w:r>
      <w:r>
        <w:rPr>
          <w:rFonts w:ascii="Times New Roman" w:cs="Times New Roman" w:eastAsia="Times New Roman" w:hAnsi="Times New Roman"/>
          <w:sz w:val="20"/>
          <w:szCs w:val="20"/>
          <w:color w:val="auto"/>
        </w:rPr>
        <w:t xml:space="preserve">” means a promissory note made by the Borrower in favor of a Revolving Lender evidencing Revolving Loans or Swingline Loans, as the case may be, made by such Revolving Lender,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Sale and Leaseback Transaction</w:t>
      </w:r>
      <w:r>
        <w:rPr>
          <w:rFonts w:ascii="Times New Roman" w:cs="Times New Roman" w:eastAsia="Times New Roman" w:hAnsi="Times New Roman"/>
          <w:sz w:val="20"/>
          <w:szCs w:val="20"/>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76"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Sanction</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20"/>
          <w:szCs w:val="20"/>
          <w:i w:val="1"/>
          <w:iCs w:val="1"/>
          <w:u w:val="single" w:color="auto"/>
          <w:color w:val="auto"/>
        </w:rPr>
        <w:t>HMT</w:t>
      </w:r>
      <w:r>
        <w:rPr>
          <w:rFonts w:ascii="Times New Roman" w:cs="Times New Roman" w:eastAsia="Times New Roman" w:hAnsi="Times New Roman"/>
          <w:sz w:val="20"/>
          <w:szCs w:val="20"/>
          <w:color w:val="auto"/>
        </w:rPr>
        <w:t>”) or other relevant sanctions authority.</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Cash Management Agreement</w:t>
      </w:r>
      <w:r>
        <w:rPr>
          <w:rFonts w:ascii="Times New Roman" w:cs="Times New Roman" w:eastAsia="Times New Roman" w:hAnsi="Times New Roman"/>
          <w:sz w:val="20"/>
          <w:szCs w:val="20"/>
          <w:color w:val="auto"/>
        </w:rPr>
        <w:t>” means any Cash Management Agreement between any Loan Party and/or its Subsidiaries and any Cash Management Bank.</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Hedge Agreement</w:t>
      </w:r>
      <w:r>
        <w:rPr>
          <w:rFonts w:ascii="Times New Roman" w:cs="Times New Roman" w:eastAsia="Times New Roman" w:hAnsi="Times New Roman"/>
          <w:sz w:val="20"/>
          <w:szCs w:val="20"/>
          <w:color w:val="auto"/>
        </w:rPr>
        <w:t xml:space="preserve">” means any interest rate, currency, foreign exchange, or commodity Swap Contract required by or not prohibited under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between any Loan Party and/or its Subsidiaries and any Hedge Bank.</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Obligations</w:t>
      </w:r>
      <w:r>
        <w:rPr>
          <w:rFonts w:ascii="Times New Roman" w:cs="Times New Roman" w:eastAsia="Times New Roman" w:hAnsi="Times New Roman"/>
          <w:sz w:val="20"/>
          <w:szCs w:val="20"/>
          <w:color w:val="auto"/>
        </w:rPr>
        <w:t>” means all Obligations and all Additional Secured Obligations.</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Hedge Banks, the Cash Management Banks, the Indemnitees and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Secured Party Designation Notice</w:t>
      </w:r>
      <w:r>
        <w:rPr>
          <w:rFonts w:ascii="Times New Roman" w:cs="Times New Roman" w:eastAsia="Times New Roman" w:hAnsi="Times New Roman"/>
          <w:sz w:val="19"/>
          <w:szCs w:val="19"/>
          <w:color w:val="auto"/>
        </w:rPr>
        <w:t xml:space="preserve">” means a notice from any Lender or an Affiliate of a Lender substantially in the form of </w:t>
      </w:r>
      <w:r>
        <w:rPr>
          <w:rFonts w:ascii="Times New Roman" w:cs="Times New Roman" w:eastAsia="Times New Roman" w:hAnsi="Times New Roman"/>
          <w:sz w:val="19"/>
          <w:szCs w:val="19"/>
          <w:u w:val="single" w:color="auto"/>
          <w:color w:val="auto"/>
        </w:rPr>
        <w:t>Exhibit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Securities Act</w:t>
      </w:r>
      <w:r>
        <w:rPr>
          <w:rFonts w:ascii="Times New Roman" w:cs="Times New Roman" w:eastAsia="Times New Roman" w:hAnsi="Times New Roman"/>
          <w:sz w:val="20"/>
          <w:szCs w:val="20"/>
          <w:color w:val="auto"/>
        </w:rPr>
        <w:t>” means the Securities Act of 1933, including all amendments thereto and regulations promulgated thereunder.</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Security Agreement</w:t>
      </w:r>
      <w:r>
        <w:rPr>
          <w:rFonts w:ascii="Times New Roman" w:cs="Times New Roman" w:eastAsia="Times New Roman" w:hAnsi="Times New Roman"/>
          <w:sz w:val="20"/>
          <w:szCs w:val="20"/>
          <w:color w:val="auto"/>
        </w:rPr>
        <w:t>” means the amended and restated security and pledge agreement, dated as of the Closing Date, executed in favor of the Administrative Agent by each of the Loan Parties.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Shareholders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Equity</w:t>
      </w:r>
      <w:r>
        <w:rPr>
          <w:rFonts w:ascii="Times New Roman" w:cs="Times New Roman" w:eastAsia="Times New Roman" w:hAnsi="Times New Roman"/>
          <w:sz w:val="20"/>
          <w:szCs w:val="20"/>
          <w:color w:val="auto"/>
        </w:rPr>
        <w:t>” means, as of any date of determination, consolidated shareholders’ equity of the Borrower and its Subsidiaries as of such date, determined in accordance with GAAP.</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1" w:name="page52"/>
    <w:bookmarkEnd w:id="51"/>
    <w:p>
      <w:pPr>
        <w:jc w:val="both"/>
        <w:spacing w:after="0" w:line="244" w:lineRule="auto"/>
        <w:rPr>
          <w:sz w:val="20"/>
          <w:szCs w:val="20"/>
          <w:color w:val="auto"/>
        </w:rPr>
      </w:pPr>
      <w:r>
        <w:rPr>
          <w:rFonts w:ascii="Times New Roman" w:cs="Times New Roman" w:eastAsia="Times New Roman" w:hAnsi="Times New Roman"/>
          <w:sz w:val="20"/>
          <w:szCs w:val="20"/>
          <w:color w:val="auto"/>
        </w:rPr>
        <w:t>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Event of Default</w:t>
      </w:r>
      <w:r>
        <w:rPr>
          <w:rFonts w:ascii="Times New Roman" w:cs="Times New Roman" w:eastAsia="Times New Roman" w:hAnsi="Times New Roman"/>
          <w:sz w:val="20"/>
          <w:szCs w:val="20"/>
          <w:color w:val="auto"/>
        </w:rPr>
        <w:t xml:space="preserve">” means any Event of Default pursuant to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8.01(g)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Loan Party</w:t>
      </w:r>
      <w:r>
        <w:rPr>
          <w:rFonts w:ascii="Times New Roman" w:cs="Times New Roman" w:eastAsia="Times New Roman" w:hAnsi="Times New Roman"/>
          <w:sz w:val="20"/>
          <w:szCs w:val="20"/>
          <w:color w:val="auto"/>
        </w:rPr>
        <w:t xml:space="preserve">” means any Loan Party that is not then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Specified Transaction</w:t>
      </w:r>
      <w:r>
        <w:rPr>
          <w:rFonts w:ascii="Times New Roman" w:cs="Times New Roman" w:eastAsia="Times New Roman" w:hAnsi="Times New Roman"/>
          <w:sz w:val="20"/>
          <w:szCs w:val="20"/>
          <w:color w:val="auto"/>
        </w:rPr>
        <w:t>” means (a) any Acquisition, any sale, transfer or other disposition of all or substantially all of a line of business or that results in a Person ceasing to be a Subsidiary and any Investment that results in a Person becoming a Subsidiary, (b) any incurrence or repayment of Indebtedness, or (c) any other event or transaction that by the terms of the Loan Documents requires compliance with a test or covenant on a Pro Forma Basis or calculation as to Pro Forma Effect with respect to a test or covenant.</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Supported QFC</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i w:val="1"/>
          <w:iCs w:val="1"/>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any unpaid amounts thereunder,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Borrowing</w:t>
      </w:r>
      <w:r>
        <w:rPr>
          <w:rFonts w:ascii="Times New Roman" w:cs="Times New Roman" w:eastAsia="Times New Roman" w:hAnsi="Times New Roman"/>
          <w:sz w:val="20"/>
          <w:szCs w:val="20"/>
          <w:color w:val="auto"/>
        </w:rPr>
        <w:t xml:space="preserve">” means a borrowing of a Swingline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u w:val="single" w:color="auto"/>
          <w:color w:val="auto"/>
        </w:rPr>
        <w:t>Swingline Commitment</w:t>
      </w:r>
      <w:r>
        <w:rPr>
          <w:rFonts w:ascii="Times New Roman" w:cs="Times New Roman" w:eastAsia="Times New Roman" w:hAnsi="Times New Roman"/>
          <w:sz w:val="19"/>
          <w:szCs w:val="19"/>
          <w:color w:val="auto"/>
        </w:rPr>
        <w:t xml:space="preserve">” means, as to any Lender (a) the amount set forth opposite such Lender’s name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 xml:space="preserve"> hereof or</w:t>
      </w:r>
    </w:p>
    <w:p>
      <w:pPr>
        <w:spacing w:after="0" w:line="37" w:lineRule="exact"/>
        <w:rPr>
          <w:sz w:val="20"/>
          <w:szCs w:val="20"/>
          <w:color w:val="auto"/>
        </w:rPr>
      </w:pPr>
    </w:p>
    <w:p>
      <w:pPr>
        <w:jc w:val="both"/>
        <w:ind w:firstLine="8"/>
        <w:spacing w:after="0" w:line="242" w:lineRule="auto"/>
        <w:tabs>
          <w:tab w:leader="none" w:pos="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has entered into an Assignment and Assumption or has otherwise assumed a Swingline Commitment after the Closing Date, the amount set forth for such Lender as its Swingline Commitment in the Register maintained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Lender</w:t>
      </w:r>
      <w:r>
        <w:rPr>
          <w:rFonts w:ascii="Times New Roman" w:cs="Times New Roman" w:eastAsia="Times New Roman" w:hAnsi="Times New Roman"/>
          <w:sz w:val="20"/>
          <w:szCs w:val="20"/>
          <w:color w:val="auto"/>
        </w:rPr>
        <w:t>” means Bank of America in its capacity as provider of Swingline Loans, or any successor swingline lender hereunder.</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Loan Notice</w:t>
      </w:r>
      <w:r>
        <w:rPr>
          <w:rFonts w:ascii="Times New Roman" w:cs="Times New Roman" w:eastAsia="Times New Roman" w:hAnsi="Times New Roman"/>
          <w:sz w:val="20"/>
          <w:szCs w:val="20"/>
          <w:color w:val="auto"/>
        </w:rPr>
        <w:t xml:space="preserve">” means a notice of a Swingline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Swingline Sublimit</w:t>
      </w:r>
      <w:r>
        <w:rPr>
          <w:rFonts w:ascii="Times New Roman" w:cs="Times New Roman" w:eastAsia="Times New Roman" w:hAnsi="Times New Roman"/>
          <w:sz w:val="20"/>
          <w:szCs w:val="20"/>
          <w:color w:val="auto"/>
        </w:rPr>
        <w:t>” means an amount equal to the lesser of (a) $10,000,000 and (b) the Revolving Facility. The Swingline Sublimit is part of, and not in addition to, the Revolving Facility.</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Target</w:t>
      </w:r>
      <w:r>
        <w:rPr>
          <w:rFonts w:ascii="Times New Roman" w:cs="Times New Roman" w:eastAsia="Times New Roman" w:hAnsi="Times New Roman"/>
          <w:sz w:val="20"/>
          <w:szCs w:val="20"/>
          <w:color w:val="auto"/>
        </w:rPr>
        <w:t>” has the meaning set forth in the definition of “Permitted Acquisition.”</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Term SOFR Loans, having the same Interest Period made by each of the Term Lenders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Commitment</w:t>
      </w:r>
      <w:r>
        <w:rPr>
          <w:rFonts w:ascii="Times New Roman" w:cs="Times New Roman" w:eastAsia="Times New Roman" w:hAnsi="Times New Roman"/>
          <w:sz w:val="20"/>
          <w:szCs w:val="20"/>
          <w:color w:val="auto"/>
        </w:rPr>
        <w:t xml:space="preserve">” means, as to each Term Lender, its obligation to make Term Loans to the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 xml:space="preserve"> under the caption “Term Commitment” or opposite such caption in the Assignment and Assumption pursuant to which such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Term Lender becomes a party hereto, as applicable, as such amount may be adjusted from time to time in accordance with this Agreement.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Commitment of all of the Term Lenders on the Closing Date shall be $125,000,000.</w:t>
      </w:r>
    </w:p>
    <w:p>
      <w:pPr>
        <w:spacing w:after="0" w:line="190"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Facility</w:t>
      </w:r>
      <w:r>
        <w:rPr>
          <w:rFonts w:ascii="Times New Roman" w:cs="Times New Roman" w:eastAsia="Times New Roman" w:hAnsi="Times New Roman"/>
          <w:sz w:val="20"/>
          <w:szCs w:val="20"/>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2"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Lender</w:t>
      </w:r>
      <w:r>
        <w:rPr>
          <w:rFonts w:ascii="Times New Roman" w:cs="Times New Roman" w:eastAsia="Times New Roman" w:hAnsi="Times New Roman"/>
          <w:sz w:val="20"/>
          <w:szCs w:val="20"/>
          <w:color w:val="auto"/>
        </w:rPr>
        <w:t>” means (a) at any time on or prior to the Closing Date, any Lender that has a Term Commitment at such time and (b) at any time after the Closing Date, any Lender that holds Term Loans at such time.</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Loan</w:t>
      </w:r>
      <w:r>
        <w:rPr>
          <w:rFonts w:ascii="Times New Roman" w:cs="Times New Roman" w:eastAsia="Times New Roman" w:hAnsi="Times New Roman"/>
          <w:sz w:val="20"/>
          <w:szCs w:val="20"/>
          <w:color w:val="auto"/>
        </w:rPr>
        <w:t>” means an advance made by any Term Lender under the Term Facility.</w:t>
      </w:r>
    </w:p>
    <w:p>
      <w:pPr>
        <w:spacing w:after="0" w:line="216"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Note</w:t>
      </w:r>
      <w:r>
        <w:rPr>
          <w:rFonts w:ascii="Times New Roman" w:cs="Times New Roman" w:eastAsia="Times New Roman" w:hAnsi="Times New Roman"/>
          <w:sz w:val="20"/>
          <w:szCs w:val="20"/>
          <w:color w:val="auto"/>
        </w:rPr>
        <w:t xml:space="preserve">” means a promissory note made by the Borrower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Term SOFR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760" w:firstLine="745"/>
        <w:spacing w:after="0" w:line="249"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for such term on the first U.S. Government Securities Business Day immediately prior thereto; and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the rate is not published prior to 11:00 a.m. on such determination date then Term SOFR means the Term SOFR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Screen Rate for such term on the first U.S. Government Securities Business Day immediately prior thereto;</w:t>
      </w:r>
    </w:p>
    <w:p>
      <w:pPr>
        <w:spacing w:after="0" w:line="176" w:lineRule="exact"/>
        <w:rPr>
          <w:sz w:val="20"/>
          <w:szCs w:val="20"/>
          <w:color w:val="auto"/>
        </w:rPr>
      </w:pPr>
    </w:p>
    <w:p>
      <w:pPr>
        <w:ind w:left="760" w:firstLine="749"/>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Term SOFR determined in accordance with either of the foregoing provisions (a) or (b) of this definition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would otherwise be less than zero, Term SOFR shall be deemed zero for purposes of this Agreement.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16"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Threshold Amount</w:t>
      </w:r>
      <w:r>
        <w:rPr>
          <w:rFonts w:ascii="Times New Roman" w:cs="Times New Roman" w:eastAsia="Times New Roman" w:hAnsi="Times New Roman"/>
          <w:sz w:val="20"/>
          <w:szCs w:val="20"/>
          <w:color w:val="auto"/>
        </w:rPr>
        <w:t>” means $25,000,000.</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Credit Exposure</w:t>
      </w:r>
      <w:r>
        <w:rPr>
          <w:rFonts w:ascii="Times New Roman" w:cs="Times New Roman" w:eastAsia="Times New Roman" w:hAnsi="Times New Roman"/>
          <w:sz w:val="20"/>
          <w:szCs w:val="20"/>
          <w:color w:val="auto"/>
        </w:rPr>
        <w:t>” means, as to any Lender at any time, without duplication, the unused Commitments, Revolving Exposure, Outstanding Amount of all Term Loans and Outstanding Amount of all Incremental Term Loans of such Lender at such time.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Exposure</w:t>
      </w:r>
      <w:r>
        <w:rPr>
          <w:rFonts w:ascii="Times New Roman" w:cs="Times New Roman" w:eastAsia="Times New Roman" w:hAnsi="Times New Roman"/>
          <w:sz w:val="20"/>
          <w:szCs w:val="20"/>
          <w:color w:val="auto"/>
        </w:rPr>
        <w:t>” means, as to any Revolving Lender at any time, the unused Commitments and Revolving Exposure of such Revolving Lender at such time.</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Swingline Loans and L/C Obligations.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Trade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11.06(g)(i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Type</w:t>
      </w:r>
      <w:r>
        <w:rPr>
          <w:rFonts w:ascii="Times New Roman" w:cs="Times New Roman" w:eastAsia="Times New Roman" w:hAnsi="Times New Roman"/>
          <w:sz w:val="20"/>
          <w:szCs w:val="20"/>
          <w:color w:val="auto"/>
        </w:rPr>
        <w:t>” means, with respect to a Loan, its character as a Base Rate Loan or a Term SOFR Loan.</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i w:val="1"/>
          <w:iCs w:val="1"/>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 (or such later version thereof as may be in effect at the applicable time).</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Financial Institution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any BRRD Undertaking (as such term is defined under the PRA Rulebook (as amended form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UK Resolution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Bank of England or any other public administrative authority having responsibility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resolution of any UK Financial Institution.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Unrestricted Cash</w:t>
      </w:r>
      <w:r>
        <w:rPr>
          <w:rFonts w:ascii="Times New Roman" w:cs="Times New Roman" w:eastAsia="Times New Roman" w:hAnsi="Times New Roman"/>
          <w:sz w:val="20"/>
          <w:szCs w:val="20"/>
          <w:color w:val="auto"/>
        </w:rPr>
        <w:t xml:space="preserve">” means the aggregate amount of unrestricted cash and Cash Equivalents of the Loan Parties maintained in domestic accounts, not to exceed (other than, solely for purposes of calculating the Consolidated Total Net Leverage Ratio solely for purposes of determining the Applicable Rate for a period not to exceed twelve (12) months from the incurrence thereof, any such cash representing Net Cash Proceeds from the incurrence of Permitted Convertible Indebtedness to the extent such Permitted Convertible Indebtedness remains outstanding) $75,000,000 in the aggregate;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cash or Cash Equivalents representing the proceeds of Indebtedness (x) incurred for the sole purpose to finance the consideration (and the payment of fees and expenses in connection therewith) for a not yet consummated Permitted Acquisition that are segregated or held in escrow pending the consummation of such Permitted Acquisition within five (5) Business Days of such incurrence (as determined in good faith by the Borrower) or (y) incurred for the sole purpose of refinancing Indebtedness permitted hereunder (and the payment of fees and expenses in connection therewith) that are segregated or held in escrow pending such refinancing within five (5) Business Days of such incurrence (as determined in good faith by the Borrower), in each case, shall not be disqualified from being considered Unrestricted Cash solely due to Liens or restrictions arising from such escrow arrangement or restricted usage.</w:t>
      </w:r>
    </w:p>
    <w:p>
      <w:pPr>
        <w:spacing w:after="0" w:line="18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color w:val="auto"/>
        </w:rPr>
        <w:t>income departments of its members be closed for the entire day for purposes of trading in United States government securities.</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Loan Party</w:t>
      </w:r>
      <w:r>
        <w:rPr>
          <w:rFonts w:ascii="Times New Roman" w:cs="Times New Roman" w:eastAsia="Times New Roman" w:hAnsi="Times New Roman"/>
          <w:sz w:val="20"/>
          <w:szCs w:val="20"/>
          <w:color w:val="auto"/>
        </w:rPr>
        <w:t>” means any Loan Party that is organized under the laws of the United States, any state or commonwealth thereof or the District of Columbia.</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U.S. Special Resolution Regimes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11.21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Voting Stock</w:t>
      </w:r>
      <w:r>
        <w:rPr>
          <w:rFonts w:ascii="Times New Roman" w:cs="Times New Roman" w:eastAsia="Times New Roman" w:hAnsi="Times New Roman"/>
          <w:sz w:val="20"/>
          <w:szCs w:val="20"/>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Weighted Average Life to Maturity</w:t>
      </w:r>
      <w:r>
        <w:rPr>
          <w:rFonts w:ascii="Times New Roman" w:cs="Times New Roman" w:eastAsia="Times New Roman" w:hAnsi="Times New Roman"/>
          <w:sz w:val="20"/>
          <w:szCs w:val="20"/>
          <w:color w:val="auto"/>
        </w:rPr>
        <w:t xml:space="preserve">”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 twelfth) that will elapse between such date of determination and the making of such payment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(b) the then outstanding principal amount of such Indebtedness as of such date of determination.</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Wholly Owned Subsidiary</w:t>
      </w:r>
      <w:r>
        <w:rPr>
          <w:rFonts w:ascii="Times New Roman" w:cs="Times New Roman" w:eastAsia="Times New Roman" w:hAnsi="Times New Roman"/>
          <w:sz w:val="20"/>
          <w:szCs w:val="20"/>
          <w:color w:val="auto"/>
        </w:rPr>
        <w:t>” means, as to any Person, (a) any corporation one hundred percent (100%) of whose Equity Interests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 in each case, other than directors’ qualifying shares or Equity Interests that are required to be held by another person in order to satisfy a foreign requirement of Law prescribing an equity owner resident in the local jurisdiction. Unless otherwise specified, all references herein to a “Wholly Owned Subsidiary” or to “Wholly Owned Subsidiaries” shall refer to a Wholly Owned Subsidiary or Wholly Owned Subsidiaries of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firstLine="749"/>
        <w:spacing w:after="0" w:line="235"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u w:val="single" w:color="auto"/>
          <w:color w:val="auto"/>
        </w:rPr>
        <w:t>Write</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1.02 </w:t>
      </w:r>
      <w:r>
        <w:rPr>
          <w:rFonts w:ascii="Times New Roman" w:cs="Times New Roman" w:eastAsia="Times New Roman" w:hAnsi="Times New Roman"/>
          <w:sz w:val="20"/>
          <w:szCs w:val="20"/>
          <w:b w:val="1"/>
          <w:bCs w:val="1"/>
          <w:u w:val="single" w:color="auto"/>
          <w:color w:val="auto"/>
        </w:rPr>
        <w:t>Other Interpretive Provisions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With reference to this Agreement and each other Loan Document, unless otherwise specified herein or in such other Loan Document:</w:t>
      </w:r>
    </w:p>
    <w:p>
      <w:pPr>
        <w:spacing w:after="0" w:line="159" w:lineRule="exact"/>
        <w:rPr>
          <w:sz w:val="20"/>
          <w:szCs w:val="20"/>
          <w:color w:val="auto"/>
        </w:rPr>
      </w:pPr>
    </w:p>
    <w:p>
      <w:pPr>
        <w:jc w:val="both"/>
        <w:ind w:left="760" w:firstLine="745"/>
        <w:spacing w:after="0" w:line="254" w:lineRule="auto"/>
        <w:tabs>
          <w:tab w:leader="none" w:pos="190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6"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at any time with Section 7.01, 7.02, 7.03, 7.04, 7.05, 7.06, 7.08, or 7.13, if any Lien, Indebtedness, Investment, fundamental change, Disposition, Restricted Payment, affiliate transaction, or prepayment, as applicable, meets the criteria of more than one of the categories of transactions or items permitted pursuant to any clause of such Section 7.01 (other than Section 7.01(a)), 7.02 (other than Section 7.02(a)), 7.03, 7.04, 7.05,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7" w:name="page58"/>
    <w:bookmarkEnd w:id="57"/>
    <w:p>
      <w:pPr>
        <w:jc w:val="both"/>
        <w:spacing w:after="0" w:line="245" w:lineRule="auto"/>
        <w:rPr>
          <w:sz w:val="20"/>
          <w:szCs w:val="20"/>
          <w:color w:val="auto"/>
        </w:rPr>
      </w:pPr>
      <w:r>
        <w:rPr>
          <w:rFonts w:ascii="Times New Roman" w:cs="Times New Roman" w:eastAsia="Times New Roman" w:hAnsi="Times New Roman"/>
          <w:sz w:val="20"/>
          <w:szCs w:val="20"/>
          <w:color w:val="auto"/>
        </w:rPr>
        <w:t>7.06, 7.08, or 7.13, respectively, the Borrower, in its sole discretion, may upon the incurrence or occurrence, as applicable, of such Lien, Indebtedness, Investment, fundamental change, Disposition, Restricted Payment, affiliate transaction, or prepayment, classify and divide any such transaction or item (or portion thereof) and will be entitled to include the amount and type of any such transaction or item (or portion thereof) in any one or more of the above categories as it so elects at such time, and such transaction or item (or portion thereof) will be treated for all purposes hereunder after such occurrence or incurrence, as applicable, as being incurred or existing pursuant to only such category or categories.</w:t>
      </w:r>
    </w:p>
    <w:p>
      <w:pPr>
        <w:spacing w:after="0" w:line="184" w:lineRule="exact"/>
        <w:rPr>
          <w:sz w:val="20"/>
          <w:szCs w:val="20"/>
          <w:color w:val="auto"/>
        </w:rPr>
      </w:pPr>
    </w:p>
    <w:p>
      <w:pPr>
        <w:jc w:val="both"/>
        <w:ind w:firstLine="745"/>
        <w:spacing w:after="0" w:line="241" w:lineRule="auto"/>
        <w:tabs>
          <w:tab w:leader="none" w:pos="114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other Loan Document to the contrary, if any Indebtedness (other than with respect to the incurrence of Revolving Loans, Swingline Loans or any L/C Credit Extension) is incurred, acquired, or assumed in connection with a Limited Condition Acquisition, then compliance with any applicable ratio, test or other basket hereunder on a Pro Forma Basis may be determined, at the option of the Borrower, either (x) as of the time of entry into the applicable acquisition agreement or (y) at the time of incurrence, acquisition or assumption, as applicable,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if the Borrower elects to have such determination occur at the time of entry into such applicable acquisition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Indebtedness to be incurred (and any associated Lien) shall be deemed incurred at the time of such determination and outstanding thereafter for purposes of determining compliance on a Pro Forma Basis with any applicable ratio, test or other basket tested after such time of entry, which ratio, test or other basket shall be calculated both (I) on a Pro Forma Basis assuming such Limited Condition Acquisition and other transactions in connection therewith (including any incurrence of Indebtedness and the use of proceeds thereof) have been consummated and (II) on a Pro Forma Basis assuming such Limited Condition Acquisition and the other transactions in connection therewith (including any incurrence of Indebtedness and the use of proceeds thereof) have not been consummated (and Indebtedness not incurred) until such time as either (i) such acquisition agreement is terminated without actually consummating such Limited Condition Acquisition, or (ii) such Limited Condition Acquisition is consummated. For the avoidance of doubt no pro forma adjustments for Limited Condition Acquisitions pursuant to this Section 1.02(f) will apply for purposes of determining compliance with Section 7.11 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1.03 </w:t>
      </w:r>
      <w:r>
        <w:rPr>
          <w:rFonts w:ascii="Times New Roman" w:cs="Times New Roman" w:eastAsia="Times New Roman" w:hAnsi="Times New Roman"/>
          <w:sz w:val="20"/>
          <w:szCs w:val="20"/>
          <w:b w:val="1"/>
          <w:bCs w:val="1"/>
          <w:u w:val="single" w:color="auto"/>
          <w:color w:val="auto"/>
        </w:rPr>
        <w:t>Accounting Terms.</w:t>
      </w:r>
    </w:p>
    <w:p>
      <w:pPr>
        <w:spacing w:after="0" w:line="220" w:lineRule="exact"/>
        <w:rPr>
          <w:sz w:val="20"/>
          <w:szCs w:val="20"/>
          <w:color w:val="auto"/>
        </w:rPr>
      </w:pPr>
    </w:p>
    <w:p>
      <w:pPr>
        <w:jc w:val="both"/>
        <w:ind w:firstLine="745"/>
        <w:spacing w:after="0" w:line="241" w:lineRule="auto"/>
        <w:tabs>
          <w:tab w:leader="none" w:pos="11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Borrower and its Subsidiaries shall be deemed to be carried at 100% of the outstanding principal amount thereof, and the effects of FASB ASC 825 and FASB ASC 470–20 on financial liabilities shall be disregarded and (ii)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 In addition, in the case of any Permitted</w:t>
      </w:r>
    </w:p>
    <w:p>
      <w:pPr>
        <w:spacing w:after="0" w:line="200" w:lineRule="exact"/>
        <w:rPr>
          <w:sz w:val="20"/>
          <w:szCs w:val="20"/>
          <w:color w:val="auto"/>
        </w:rPr>
      </w:pP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58" w:name="page59"/>
    <w:bookmarkEnd w:id="58"/>
    <w:p>
      <w:pPr>
        <w:jc w:val="both"/>
        <w:ind w:left="3"/>
        <w:spacing w:after="0" w:line="244" w:lineRule="auto"/>
        <w:rPr>
          <w:sz w:val="20"/>
          <w:szCs w:val="20"/>
          <w:color w:val="auto"/>
        </w:rPr>
      </w:pPr>
      <w:r>
        <w:rPr>
          <w:rFonts w:ascii="Times New Roman" w:cs="Times New Roman" w:eastAsia="Times New Roman" w:hAnsi="Times New Roman"/>
          <w:sz w:val="20"/>
          <w:szCs w:val="20"/>
          <w:color w:val="auto"/>
        </w:rPr>
        <w:t>Convertible Indebtedness for which the embedded conversion obligation must be settled by paying solely cash, so long as substantially concurrently with the offering of such Permitted Convertible Indebtedness, the Borrower enters into a cash-settled Permitted Bond Hedge Transaction relating to such Permitted Convertible Indebtedness, notwithstanding any other provision contained herein, for so long as such Permitted Bond Hedge Transaction (or a portion thereof) corresponding to the maximum cash-settled amount owed under such Permitted Convertible Indebtedness remains in effect, all computations of amounts and ratios referred to herein shall be made as if the amount of Indebtedness represented by such Permitted Convertible Indebtedness were equal to the face principal amount thereof without regard to any mark-to-market derivative accounting for such Indebtedness.</w:t>
      </w:r>
    </w:p>
    <w:p>
      <w:pPr>
        <w:spacing w:after="0" w:line="186" w:lineRule="exact"/>
        <w:rPr>
          <w:sz w:val="20"/>
          <w:szCs w:val="20"/>
          <w:color w:val="auto"/>
        </w:rPr>
      </w:pPr>
    </w:p>
    <w:p>
      <w:pPr>
        <w:jc w:val="both"/>
        <w:ind w:left="3" w:firstLine="745"/>
        <w:spacing w:after="0" w:line="243" w:lineRule="auto"/>
        <w:tabs>
          <w:tab w:leader="none" w:pos="1175"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202"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56" w:lineRule="auto"/>
        <w:tabs>
          <w:tab w:leader="none" w:pos="1148"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 Forma Calculations</w:t>
      </w:r>
      <w:r>
        <w:rPr>
          <w:rFonts w:ascii="Times New Roman" w:cs="Times New Roman" w:eastAsia="Times New Roman" w:hAnsi="Times New Roman"/>
          <w:sz w:val="19"/>
          <w:szCs w:val="19"/>
          <w:color w:val="auto"/>
        </w:rPr>
        <w:t>. Notwithstanding anything to the contrary contained herein, all calculations of Consolidated EBITDA, the Consolidated Total Net Leverage Ratio (including for purposes of determining the Applicable Rate), and the Consolidated Interest Coverage Ratio shall be made on a Pro Forma Basis with respect to all Specified Transactions occurring during the applicable Measurement Period to which such calculation relates, and/or subsequent to the end of such Measurement Period but not later than the date of such calculation; provided, that, notwithstanding the foregoing, when calculating Consolidated EBITDA, the Consolidated Total Net Leverage Ratio, and/or the Consolidated Interest Coverage Ratio for purposes of determining</w:t>
      </w:r>
    </w:p>
    <w:p>
      <w:pPr>
        <w:jc w:val="both"/>
        <w:ind w:left="3" w:hanging="3"/>
        <w:spacing w:after="0" w:line="242" w:lineRule="auto"/>
        <w:tabs>
          <w:tab w:leader="none" w:pos="30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compliance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and/or (ii) the Applicable Rate, any Specified Transaction and any related adjustment contemplated in the definition of “Pro Forma Basis” that occurred subsequent to the end of the applicable Measurement Period shall not be given Pro Forma Effect.</w:t>
      </w:r>
    </w:p>
    <w:p>
      <w:pPr>
        <w:spacing w:after="0" w:line="186"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Netting</w:t>
      </w:r>
      <w:r>
        <w:rPr>
          <w:rFonts w:ascii="Times New Roman" w:cs="Times New Roman" w:eastAsia="Times New Roman" w:hAnsi="Times New Roman"/>
          <w:sz w:val="20"/>
          <w:szCs w:val="20"/>
          <w:color w:val="auto"/>
        </w:rPr>
        <w:t>. Notwithstanding anything in this Agreement or any Loan Document to the contrary if the Borrower or any Subsidiary incurs Indebtedness under a ratio-based basket, such ratio-based basket (together with any other ratio-based basket utilized in connection therewith, including in respect of other Indebtedness, Liens, Dispositions, Investments or Restricted Payments) will be calculated excluding the cash proceeds of such Indebtedness for netting purposes (i.e., such cash proceeds shall not reduce the numerator of the Consolidated Total Net Leverage Ratio pursuant to clause (a)(ii) of the definition of such term).</w:t>
      </w:r>
    </w:p>
    <w:p>
      <w:pPr>
        <w:spacing w:after="0" w:line="200" w:lineRule="exact"/>
        <w:rPr>
          <w:sz w:val="20"/>
          <w:szCs w:val="20"/>
          <w:color w:val="auto"/>
        </w:rPr>
      </w:pPr>
    </w:p>
    <w:p>
      <w:pPr>
        <w:spacing w:after="0" w:line="273"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1.04 </w:t>
      </w:r>
      <w:r>
        <w:rPr>
          <w:rFonts w:ascii="Times New Roman" w:cs="Times New Roman" w:eastAsia="Times New Roman" w:hAnsi="Times New Roman"/>
          <w:sz w:val="20"/>
          <w:szCs w:val="20"/>
          <w:b w:val="1"/>
          <w:bCs w:val="1"/>
          <w:u w:val="single" w:color="auto"/>
          <w:color w:val="auto"/>
        </w:rPr>
        <w:t>Rounding.</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1.05 </w:t>
      </w:r>
      <w:r>
        <w:rPr>
          <w:rFonts w:ascii="Times New Roman" w:cs="Times New Roman" w:eastAsia="Times New Roman" w:hAnsi="Times New Roman"/>
          <w:sz w:val="20"/>
          <w:szCs w:val="20"/>
          <w:b w:val="1"/>
          <w:bCs w:val="1"/>
          <w:u w:val="single" w:color="auto"/>
          <w:color w:val="auto"/>
        </w:rPr>
        <w:t>Times of Day.</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specified, all references herein to times of day shall be references to Eastern time (daylight or standard, as applicable).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1.06 </w:t>
      </w:r>
      <w:r>
        <w:rPr>
          <w:rFonts w:ascii="Times New Roman" w:cs="Times New Roman" w:eastAsia="Times New Roman" w:hAnsi="Times New Roman"/>
          <w:sz w:val="20"/>
          <w:szCs w:val="20"/>
          <w:b w:val="1"/>
          <w:bCs w:val="1"/>
          <w:u w:val="single" w:color="auto"/>
          <w:color w:val="auto"/>
        </w:rPr>
        <w:t>Letter of Credit Amounts.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stated amount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1.07 </w:t>
      </w:r>
      <w:r>
        <w:rPr>
          <w:rFonts w:ascii="Times New Roman" w:cs="Times New Roman" w:eastAsia="Times New Roman" w:hAnsi="Times New Roman"/>
          <w:sz w:val="20"/>
          <w:szCs w:val="20"/>
          <w:b w:val="1"/>
          <w:bCs w:val="1"/>
          <w:u w:val="single" w:color="auto"/>
          <w:color w:val="auto"/>
        </w:rPr>
        <w:t>UCC Terms.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1.08 </w:t>
      </w:r>
      <w:r>
        <w:rPr>
          <w:rFonts w:ascii="Times New Roman" w:cs="Times New Roman" w:eastAsia="Times New Roman" w:hAnsi="Times New Roman"/>
          <w:sz w:val="20"/>
          <w:szCs w:val="20"/>
          <w:b w:val="1"/>
          <w:bCs w:val="1"/>
          <w:u w:val="single" w:color="auto"/>
          <w:color w:val="auto"/>
        </w:rPr>
        <w:t>Rates.</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L/C Issuer, as applicable, shall determine the Dollar Equivalent amount of L/C Obligations denominated in Alternative Currencies. Such Dollar Equivalent shall become effective as of such Revaluation Date and shall be the Dollar Equivalent of such amount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the issuance, amendment or extension of a Letter of Credit, an amount, such as a required minimum or multiple amount, is expressed in Dollars, but such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0" w:name="page61"/>
    <w:bookmarkEnd w:id="60"/>
    <w:p>
      <w:pPr>
        <w:jc w:val="both"/>
        <w:spacing w:after="0" w:line="242" w:lineRule="auto"/>
        <w:rPr>
          <w:sz w:val="20"/>
          <w:szCs w:val="20"/>
          <w:color w:val="auto"/>
        </w:rPr>
      </w:pPr>
      <w:r>
        <w:rPr>
          <w:rFonts w:ascii="Times New Roman" w:cs="Times New Roman" w:eastAsia="Times New Roman" w:hAnsi="Times New Roman"/>
          <w:sz w:val="20"/>
          <w:szCs w:val="20"/>
          <w:color w:val="auto"/>
        </w:rPr>
        <w:t>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8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u w:val="single" w:color="auto"/>
          <w:color w:val="auto"/>
        </w:rPr>
        <w:t>COMMITMENTS AND CREDIT EXTENSIONS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2.01 </w:t>
      </w:r>
      <w:r>
        <w:rPr>
          <w:rFonts w:ascii="Times New Roman" w:cs="Times New Roman" w:eastAsia="Times New Roman" w:hAnsi="Times New Roman"/>
          <w:sz w:val="20"/>
          <w:szCs w:val="20"/>
          <w:b w:val="1"/>
          <w:bCs w:val="1"/>
          <w:u w:val="single" w:color="auto"/>
          <w:color w:val="auto"/>
        </w:rPr>
        <w:t>Loans.</w:t>
      </w:r>
    </w:p>
    <w:p>
      <w:pPr>
        <w:spacing w:after="0" w:line="220" w:lineRule="exact"/>
        <w:rPr>
          <w:sz w:val="20"/>
          <w:szCs w:val="20"/>
          <w:color w:val="auto"/>
        </w:rPr>
      </w:pPr>
    </w:p>
    <w:p>
      <w:pPr>
        <w:jc w:val="both"/>
        <w:ind w:firstLine="745"/>
        <w:spacing w:after="0" w:line="243" w:lineRule="auto"/>
        <w:tabs>
          <w:tab w:leader="none" w:pos="11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Subject to the terms and conditions set forth herein, each Term Lender severally agrees to make a single loan to the Borrower,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A Term Lender shall make its portion of the Term Loan to the Company through any combination of: (i) advancing additional borrowings of the Term Loan on the Closing Date, and/or (ii) continuing portions of the “Term Loan” outstanding under (and as defined in) the Existing Credit Agreement, after giving effect to the Closing Date Term Loan Prepayment. Term Borrowings repaid or prepaid may not be reborrowed. Term Loans may be Base Rate Loans or Term SOFR Loans, as further provided herein.</w:t>
      </w:r>
    </w:p>
    <w:p>
      <w:pPr>
        <w:spacing w:after="0" w:line="189"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Borrowings</w:t>
      </w:r>
      <w:r>
        <w:rPr>
          <w:rFonts w:ascii="Times New Roman" w:cs="Times New Roman" w:eastAsia="Times New Roman" w:hAnsi="Times New Roman"/>
          <w:sz w:val="20"/>
          <w:szCs w:val="20"/>
          <w:color w:val="auto"/>
        </w:rPr>
        <w:t>. Subject to the terms and conditions set forth herein, each Revolving Lender severally agrees to make loans (each such loan, a “</w:t>
      </w:r>
      <w:r>
        <w:rPr>
          <w:rFonts w:ascii="Times New Roman" w:cs="Times New Roman" w:eastAsia="Times New Roman" w:hAnsi="Times New Roman"/>
          <w:sz w:val="20"/>
          <w:szCs w:val="20"/>
          <w:i w:val="1"/>
          <w:iCs w:val="1"/>
          <w:u w:val="single" w:color="auto"/>
          <w:color w:val="auto"/>
        </w:rPr>
        <w:t>Revolving Loan</w:t>
      </w:r>
      <w:r>
        <w:rPr>
          <w:rFonts w:ascii="Times New Roman" w:cs="Times New Roman" w:eastAsia="Times New Roman" w:hAnsi="Times New Roman"/>
          <w:sz w:val="20"/>
          <w:szCs w:val="20"/>
          <w:color w:val="auto"/>
        </w:rPr>
        <w:t xml:space="preserve">”) to the Borrower, in Dollars, from time to time, on any Business Day during the Availability Period, in an aggregate amount not to exceed at any time outstanding the amount of such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after giving effect to any Revolving Borrowing, (i) the Total Revolving Outstandings shall not exceed the Revolving Facility, and (ii) the Revolving Exposure of any Lender shall not exceed such Revolving Lender’s Revolving Commitment. Within the limits of each Revolving Lender’s Revolving Commitment, and subject to the other terms and conditions hereof, the Borrower may borrow Revolving Loans,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Revolving Loans may be Base Rate Loans or Term SOFR Loans, as further provided herein.</w:t>
      </w:r>
    </w:p>
    <w:p>
      <w:pPr>
        <w:spacing w:after="0" w:line="189" w:lineRule="exact"/>
        <w:rPr>
          <w:rFonts w:ascii="Times New Roman" w:cs="Times New Roman" w:eastAsia="Times New Roman" w:hAnsi="Times New Roman"/>
          <w:sz w:val="20"/>
          <w:szCs w:val="20"/>
          <w:color w:val="auto"/>
        </w:rPr>
      </w:pPr>
    </w:p>
    <w:p>
      <w:pPr>
        <w:jc w:val="both"/>
        <w:ind w:firstLine="745"/>
        <w:spacing w:after="0" w:line="244" w:lineRule="auto"/>
        <w:tabs>
          <w:tab w:leader="none" w:pos="118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 xml:space="preserve">, on the effective date of any Incremental Term Facility Agreement for any Incremental Term Facility, each Incremental Term Lender under such Incremental Term Facility severally agrees to make an Incremental Term Loan to the Borrower in Dollars and in the amount of such Incremental Term Lender’s Incremental Term Commitment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after giving effect to such Incremental Term Loans, the Outstanding Amount of such Incremental Term Loans under such Incremental Term Facility shall not exceed the aggregate amount of the Incremental Term Commitments for such Incremental Term Facility. Each Incremental Term Borrowing under an</w:t>
      </w:r>
    </w:p>
    <w:p>
      <w:pPr>
        <w:spacing w:after="0" w:line="200" w:lineRule="exact"/>
        <w:rPr>
          <w:sz w:val="20"/>
          <w:szCs w:val="20"/>
          <w:color w:val="auto"/>
        </w:rPr>
      </w:pPr>
    </w:p>
    <w:p>
      <w:pPr>
        <w:spacing w:after="0" w:line="27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1" w:name="page62"/>
    <w:bookmarkEnd w:id="61"/>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Incremental Term Facility shall consist of Incremental Term Loans made simultaneously by the Incremental Term Lenders under such Incremental Term Facility in accordance with their respective Incremental Term Commitments for such Incremental Term Facility. Incremental Term Borrowings prepaid or repaid may not be reborrowed. Incremental Term Loans may be Base Rate Loans or Term SOFR Loans, as further provided herein.</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2.02 </w:t>
      </w:r>
      <w:r>
        <w:rPr>
          <w:rFonts w:ascii="Times New Roman" w:cs="Times New Roman" w:eastAsia="Times New Roman" w:hAnsi="Times New Roman"/>
          <w:sz w:val="20"/>
          <w:szCs w:val="20"/>
          <w:b w:val="1"/>
          <w:bCs w:val="1"/>
          <w:u w:val="single" w:color="auto"/>
          <w:color w:val="auto"/>
        </w:rPr>
        <w:t>Borrowings, Conversions and Continuations of Loans.</w:t>
      </w:r>
    </w:p>
    <w:p>
      <w:pPr>
        <w:spacing w:after="0" w:line="220" w:lineRule="exact"/>
        <w:rPr>
          <w:sz w:val="20"/>
          <w:szCs w:val="20"/>
          <w:color w:val="auto"/>
        </w:rPr>
      </w:pPr>
    </w:p>
    <w:p>
      <w:pPr>
        <w:jc w:val="both"/>
        <w:ind w:left="3" w:firstLine="745"/>
        <w:spacing w:after="0" w:line="250" w:lineRule="auto"/>
        <w:tabs>
          <w:tab w:leader="none" w:pos="11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Each Borrowing, each conversion of Loans from one Type to the other, and each continuation of Term SOFR Loans shall be made upon the Borrower’s irrevocable notice to the Administrative Agent, which may be given by:</w:t>
      </w:r>
    </w:p>
    <w:p>
      <w:pPr>
        <w:spacing w:after="0" w:line="1" w:lineRule="exact"/>
        <w:rPr>
          <w:rFonts w:ascii="Times New Roman" w:cs="Times New Roman" w:eastAsia="Times New Roman" w:hAnsi="Times New Roman"/>
          <w:sz w:val="20"/>
          <w:szCs w:val="20"/>
          <w:color w:val="auto"/>
        </w:rPr>
      </w:pPr>
    </w:p>
    <w:p>
      <w:pPr>
        <w:jc w:val="both"/>
        <w:ind w:left="3" w:hanging="3"/>
        <w:spacing w:after="0" w:line="252" w:lineRule="auto"/>
        <w:tabs>
          <w:tab w:leader="none" w:pos="286"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telephone or (ii) a Loan Notice;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telephonic notice must be confirmed immediately by delivery to the Administrative Agent of a Loan Notice. Each such Loan Notice must be received by the Administrative Agent not later than 11:00 a.m. (A) three (3) Business Days prior to the requested date of any Borrowing of, conversion to or continuation of Term SOFR Loans or of any conversion of Term SOFR Loans to Base Rate Loans, and (B) on the requested date of any Borrowing of Base Rate Loans;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u w:val="single" w:color="auto"/>
          <w:color w:val="auto"/>
        </w:rPr>
        <w:t>however</w:t>
      </w:r>
      <w:r>
        <w:rPr>
          <w:rFonts w:ascii="Times New Roman" w:cs="Times New Roman" w:eastAsia="Times New Roman" w:hAnsi="Times New Roman"/>
          <w:sz w:val="19"/>
          <w:szCs w:val="19"/>
          <w:color w:val="auto"/>
        </w:rPr>
        <w:t xml:space="preserve">, that if the Borrower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Appropriate Lenders and the Administrative Agent. Each Borrowing of, conversion to or continuation of Term SOFR Loans shall be in a principal amount of $1,000,000 or a whole multiple of $500,000 in excess thereof (or, in connection with any conversion or continuation of a Term Loan or an Incremental Term Loan, if less, the entire principal thereof then outstanding). Except as provided in </w:t>
      </w:r>
      <w:r>
        <w:rPr>
          <w:rFonts w:ascii="Times New Roman" w:cs="Times New Roman" w:eastAsia="Times New Roman" w:hAnsi="Times New Roman"/>
          <w:sz w:val="19"/>
          <w:szCs w:val="19"/>
          <w:u w:val="single" w:color="auto"/>
          <w:color w:val="auto"/>
        </w:rPr>
        <w:t>Sections 2.03(c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each Borrowing of or conversion to Base Rate Loans shall be in a principal amount of $500,000 or a whole multiple of $100,000 in excess thereof (or, in connection with any conversion or continuation of a Term Loan or an Incremental Term Loan, if less, the entire principal thereof then outstanding). Each Loan Notice and each telephonic notice shall specify (I) the applicable Facility and whether the Borrower is requesting a Borrowing, a conversion of Loans from one Type to the other, or a continuation of Loans, as the case may be, under such Facility,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conversion to, or continuation of Term SOFR Loans in any such Loan Notice, but fails to specify an Interest Period, it will be deemed to have specified an Interest Period of one (1) month. Notwithstanding anything to the contrary herein, a Swingline Loan may not be converted to a Term SOFR Loan.</w:t>
      </w:r>
    </w:p>
    <w:p>
      <w:pPr>
        <w:spacing w:after="0" w:line="200" w:lineRule="exact"/>
        <w:rPr>
          <w:rFonts w:ascii="Times New Roman" w:cs="Times New Roman" w:eastAsia="Times New Roman" w:hAnsi="Times New Roman"/>
          <w:sz w:val="19"/>
          <w:szCs w:val="19"/>
          <w:color w:val="auto"/>
        </w:rPr>
      </w:pPr>
    </w:p>
    <w:p>
      <w:pPr>
        <w:spacing w:after="0" w:line="226" w:lineRule="exact"/>
        <w:rPr>
          <w:rFonts w:ascii="Times New Roman" w:cs="Times New Roman" w:eastAsia="Times New Roman" w:hAnsi="Times New Roman"/>
          <w:sz w:val="19"/>
          <w:szCs w:val="19"/>
          <w:color w:val="auto"/>
        </w:rPr>
      </w:pPr>
    </w:p>
    <w:p>
      <w:pPr>
        <w:jc w:val="both"/>
        <w:ind w:left="3" w:firstLine="745"/>
        <w:spacing w:after="0" w:line="254" w:lineRule="auto"/>
        <w:tabs>
          <w:tab w:leader="none" w:pos="116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Advances</w:t>
      </w:r>
      <w:r>
        <w:rPr>
          <w:rFonts w:ascii="Times New Roman" w:cs="Times New Roman" w:eastAsia="Times New Roman" w:hAnsi="Times New Roman"/>
          <w:sz w:val="20"/>
          <w:szCs w:val="20"/>
          <w:color w:val="auto"/>
        </w:rPr>
        <w:t>. Following receipt of a Loan Notice for a Facility, the Administrative Agent shall promptly notify each Appropriate Lender of the amount of its Applicable Percentage under such Facility of the applicable Loans, and if no timely notice of a conversion or continuation</w:t>
      </w:r>
    </w:p>
    <w:p>
      <w:pPr>
        <w:spacing w:after="0" w:line="200" w:lineRule="exact"/>
        <w:rPr>
          <w:sz w:val="20"/>
          <w:szCs w:val="20"/>
          <w:color w:val="auto"/>
        </w:rPr>
      </w:pPr>
    </w:p>
    <w:p>
      <w:pPr>
        <w:spacing w:after="0" w:line="262"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62" w:name="page63"/>
    <w:bookmarkEnd w:id="6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is provided by the Borrower, the Administrative Agent shall notify each Appropriate Lender of the details of any automatic conversion to Base Rate Loans described in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on the date a Loan Notice with respect to a Revolving Borrowing is given by the Borrower, there are 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Borrowings outstanding, then the proceeds of such Revolving Borrowing,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shall be made available to the Borrower as provided above.</w:t>
      </w:r>
    </w:p>
    <w:p>
      <w:pPr>
        <w:spacing w:after="0" w:line="190" w:lineRule="exact"/>
        <w:rPr>
          <w:sz w:val="20"/>
          <w:szCs w:val="20"/>
          <w:color w:val="auto"/>
        </w:rPr>
      </w:pPr>
    </w:p>
    <w:p>
      <w:pPr>
        <w:jc w:val="both"/>
        <w:ind w:firstLine="745"/>
        <w:spacing w:after="0" w:line="249" w:lineRule="auto"/>
        <w:tabs>
          <w:tab w:leader="none" w:pos="11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Loans</w:t>
      </w:r>
      <w:r>
        <w:rPr>
          <w:rFonts w:ascii="Times New Roman" w:cs="Times New Roman" w:eastAsia="Times New Roman" w:hAnsi="Times New Roman"/>
          <w:sz w:val="20"/>
          <w:szCs w:val="20"/>
          <w:color w:val="auto"/>
        </w:rPr>
        <w:t>. Except as otherwise provided herein, a Term SOFR Loan may be continued or converted only on the last day of an Interest Period for such Term SOFR Loan. During the existence of a Default, no Loans may be requested as, converted to or continued as Term SOFR Loans without the consent of the Required Lenders, and the Required Lenders may demand that any or all of the outstanding Term SOFR Loans be converted immediately to Base Rate Loans.</w:t>
      </w:r>
    </w:p>
    <w:p>
      <w:pPr>
        <w:spacing w:after="0" w:line="179" w:lineRule="exact"/>
        <w:rPr>
          <w:rFonts w:ascii="Times New Roman" w:cs="Times New Roman" w:eastAsia="Times New Roman" w:hAnsi="Times New Roman"/>
          <w:sz w:val="20"/>
          <w:szCs w:val="20"/>
          <w:color w:val="auto"/>
        </w:rPr>
      </w:pPr>
    </w:p>
    <w:p>
      <w:pPr>
        <w:ind w:firstLine="745"/>
        <w:spacing w:after="0" w:line="269" w:lineRule="auto"/>
        <w:tabs>
          <w:tab w:leader="none" w:pos="117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Rates</w:t>
      </w:r>
      <w:r>
        <w:rPr>
          <w:rFonts w:ascii="Times New Roman" w:cs="Times New Roman" w:eastAsia="Times New Roman" w:hAnsi="Times New Roman"/>
          <w:sz w:val="20"/>
          <w:szCs w:val="20"/>
          <w:color w:val="auto"/>
        </w:rPr>
        <w:t>. The Administrative Agent shall promptly notify the Borrower and the Lenders of the interest rate applicable to any Interest Period for Term SOFR Loans upon determination of such interest rate.</w:t>
      </w:r>
    </w:p>
    <w:p>
      <w:pPr>
        <w:spacing w:after="0" w:line="159" w:lineRule="exact"/>
        <w:rPr>
          <w:rFonts w:ascii="Times New Roman" w:cs="Times New Roman" w:eastAsia="Times New Roman" w:hAnsi="Times New Roman"/>
          <w:sz w:val="20"/>
          <w:szCs w:val="20"/>
          <w:color w:val="auto"/>
        </w:rPr>
      </w:pPr>
    </w:p>
    <w:p>
      <w:pPr>
        <w:jc w:val="both"/>
        <w:ind w:firstLine="745"/>
        <w:spacing w:after="0" w:line="259" w:lineRule="auto"/>
        <w:tabs>
          <w:tab w:leader="none" w:pos="115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Periods</w:t>
      </w:r>
      <w:r>
        <w:rPr>
          <w:rFonts w:ascii="Times New Roman" w:cs="Times New Roman" w:eastAsia="Times New Roman" w:hAnsi="Times New Roman"/>
          <w:sz w:val="19"/>
          <w:szCs w:val="19"/>
          <w:color w:val="auto"/>
        </w:rPr>
        <w:t>. After giving effect to all Term Borrowings, all conversions of Term Loans from one Type to the other, and all continuations of Term Loans as the same Type, there shall not be more than five (5) Interest Periods in effect in respect of the Term Facility. After giving effect to all Revolving Borrowings, all conversions of Revolving Loans from one Type to the other, and all continuations of Revolving Loans as the same Type, there shall not be more than five (5) Interest Periods in effect in respect of the Revolving Facility. With respect to each Incremental Term Facility, after giving effect to all Incremental Term Borrowings, all conversions of Incremental Term Loans from one Type to the other, and all continuations of Incremental Term Loans as the same Type, there shall not be more than five (5) Interest Periods in effect in respect of such Incremental Term Facility.</w:t>
      </w:r>
    </w:p>
    <w:p>
      <w:pPr>
        <w:spacing w:after="0" w:line="172" w:lineRule="exact"/>
        <w:rPr>
          <w:rFonts w:ascii="Times New Roman" w:cs="Times New Roman" w:eastAsia="Times New Roman" w:hAnsi="Times New Roman"/>
          <w:sz w:val="19"/>
          <w:szCs w:val="19"/>
          <w:color w:val="auto"/>
        </w:rPr>
      </w:pPr>
    </w:p>
    <w:p>
      <w:pPr>
        <w:jc w:val="both"/>
        <w:ind w:firstLine="745"/>
        <w:spacing w:after="0" w:line="249" w:lineRule="auto"/>
        <w:tabs>
          <w:tab w:leader="none" w:pos="117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Cashless Settlement Mechanism</w:t>
      </w:r>
      <w:r>
        <w:rPr>
          <w:rFonts w:ascii="Times New Roman" w:cs="Times New Roman" w:eastAsia="Times New Roman" w:hAnsi="Times New Roman"/>
          <w:sz w:val="20"/>
          <w:szCs w:val="20"/>
          <w:color w:val="auto"/>
        </w:rPr>
        <w:t>. 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79" w:lineRule="exact"/>
        <w:rPr>
          <w:rFonts w:ascii="Times New Roman" w:cs="Times New Roman" w:eastAsia="Times New Roman" w:hAnsi="Times New Roman"/>
          <w:sz w:val="20"/>
          <w:szCs w:val="20"/>
          <w:color w:val="auto"/>
        </w:rPr>
      </w:pPr>
    </w:p>
    <w:p>
      <w:pPr>
        <w:jc w:val="both"/>
        <w:ind w:firstLine="745"/>
        <w:spacing w:after="0" w:line="245" w:lineRule="auto"/>
        <w:tabs>
          <w:tab w:leader="none" w:pos="115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3" w:name="page64"/>
    <w:bookmarkEnd w:id="63"/>
    <w:p>
      <w:pPr>
        <w:jc w:val="both"/>
        <w:ind w:left="-360" w:firstLine="745"/>
        <w:spacing w:after="0" w:line="246" w:lineRule="auto"/>
        <w:tabs>
          <w:tab w:leader="none" w:pos="7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in Revolving Facility; Incremental Term Facilities</w:t>
      </w:r>
      <w:r>
        <w:rPr>
          <w:rFonts w:ascii="Times New Roman" w:cs="Times New Roman" w:eastAsia="Times New Roman" w:hAnsi="Times New Roman"/>
          <w:sz w:val="20"/>
          <w:szCs w:val="20"/>
          <w:color w:val="auto"/>
        </w:rPr>
        <w:t>. The Borrower may increase the Revolving Facility (but not the Letter of Credit Sublimit or the Swingline Sublimit) and/or establish one or more new tranches of term loans (each such new tranche of term loans being an “</w:t>
      </w:r>
      <w:r>
        <w:rPr>
          <w:rFonts w:ascii="Times New Roman" w:cs="Times New Roman" w:eastAsia="Times New Roman" w:hAnsi="Times New Roman"/>
          <w:sz w:val="20"/>
          <w:szCs w:val="20"/>
          <w:i w:val="1"/>
          <w:iCs w:val="1"/>
          <w:u w:val="single" w:color="auto"/>
          <w:color w:val="auto"/>
        </w:rPr>
        <w:t>Incremental Term Facility</w:t>
      </w:r>
      <w:r>
        <w:rPr>
          <w:rFonts w:ascii="Times New Roman" w:cs="Times New Roman" w:eastAsia="Times New Roman" w:hAnsi="Times New Roman"/>
          <w:sz w:val="20"/>
          <w:szCs w:val="20"/>
          <w:color w:val="auto"/>
        </w:rPr>
        <w:t>”; each such increase in the Revolving Facility and each Incremental Term Facility, an “</w:t>
      </w:r>
      <w:r>
        <w:rPr>
          <w:rFonts w:ascii="Times New Roman" w:cs="Times New Roman" w:eastAsia="Times New Roman" w:hAnsi="Times New Roman"/>
          <w:sz w:val="20"/>
          <w:szCs w:val="20"/>
          <w:i w:val="1"/>
          <w:iCs w:val="1"/>
          <w:u w:val="single" w:color="auto"/>
          <w:color w:val="auto"/>
        </w:rPr>
        <w:t>Incremental Facility</w:t>
      </w:r>
      <w:r>
        <w:rPr>
          <w:rFonts w:ascii="Times New Roman" w:cs="Times New Roman" w:eastAsia="Times New Roman" w:hAnsi="Times New Roman"/>
          <w:sz w:val="20"/>
          <w:szCs w:val="20"/>
          <w:color w:val="auto"/>
        </w:rPr>
        <w:t>”), by a maximum aggregate amount for all such Incremental Facilities not to exceed $125,000,000.</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3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in Revolving Facility</w:t>
      </w:r>
      <w:r>
        <w:rPr>
          <w:rFonts w:ascii="Times New Roman" w:cs="Times New Roman" w:eastAsia="Times New Roman" w:hAnsi="Times New Roman"/>
          <w:sz w:val="20"/>
          <w:szCs w:val="20"/>
          <w:color w:val="auto"/>
        </w:rPr>
        <w:t xml:space="preserve">. The Borrower may at any time after the Closing Date and prior to the Maturity Date with respect to the Revolving Facility,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(such consent not to be unreasonably withheld, conditioned or delayed), the L/C Issuer, and the Swingline Lender (so long as such Persons would be Eligible Assignees);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in a minimum principal amount of $10,000,000 and in integral multiples of $1,000,000 in excess thereof (or such other amount as the Administrative Agent shall agree in its sole discretion);</w:t>
      </w:r>
    </w:p>
    <w:p>
      <w:pPr>
        <w:spacing w:after="0" w:line="174" w:lineRule="exact"/>
        <w:rPr>
          <w:rFonts w:ascii="Times New Roman" w:cs="Times New Roman" w:eastAsia="Times New Roman" w:hAnsi="Times New Roman"/>
          <w:sz w:val="20"/>
          <w:szCs w:val="20"/>
          <w:color w:val="auto"/>
        </w:rPr>
      </w:pPr>
    </w:p>
    <w:p>
      <w:pPr>
        <w:ind w:left="1140" w:right="20" w:firstLine="743"/>
        <w:spacing w:after="0" w:line="269" w:lineRule="auto"/>
        <w:tabs>
          <w:tab w:leader="none" w:pos="22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exist and be continuing at the time of any such increase or would exist immediately after giving effect thereto;</w:t>
      </w:r>
    </w:p>
    <w:p>
      <w:pPr>
        <w:spacing w:after="0" w:line="159"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57" w:lineRule="auto"/>
        <w:tabs>
          <w:tab w:leader="none" w:pos="2284"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before and after giving effect to such increase,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2.02(h)(i)(E)</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Sections 5.05(a)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Sections 6.01(a)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respectively;</w:t>
      </w:r>
    </w:p>
    <w:p>
      <w:pPr>
        <w:spacing w:after="0" w:line="175" w:lineRule="exact"/>
        <w:rPr>
          <w:rFonts w:ascii="Times New Roman" w:cs="Times New Roman" w:eastAsia="Times New Roman" w:hAnsi="Times New Roman"/>
          <w:sz w:val="19"/>
          <w:szCs w:val="19"/>
          <w:color w:val="auto"/>
        </w:rPr>
      </w:pPr>
    </w:p>
    <w:p>
      <w:pPr>
        <w:ind w:left="1140" w:right="20" w:firstLine="743"/>
        <w:spacing w:after="0" w:line="269" w:lineRule="auto"/>
        <w:tabs>
          <w:tab w:leader="none" w:pos="228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(1) a certificate from a Responsible Officer of the Borrower certifying that (x) the conditions set forth</w:t>
      </w:r>
    </w:p>
    <w:p>
      <w:pPr>
        <w:spacing w:after="0" w:line="200" w:lineRule="exact"/>
        <w:rPr>
          <w:sz w:val="20"/>
          <w:szCs w:val="20"/>
          <w:color w:val="auto"/>
        </w:rPr>
      </w:pP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4" w:name="page65"/>
    <w:bookmarkEnd w:id="64"/>
    <w:p>
      <w:pPr>
        <w:jc w:val="both"/>
        <w:ind w:left="1140"/>
        <w:spacing w:after="0" w:line="244"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Sections 2.02(h)(i)(B)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(h)(i)(E)</w:t>
      </w:r>
      <w:r>
        <w:rPr>
          <w:rFonts w:ascii="Times New Roman" w:cs="Times New Roman" w:eastAsia="Times New Roman" w:hAnsi="Times New Roman"/>
          <w:sz w:val="20"/>
          <w:szCs w:val="20"/>
          <w:color w:val="auto"/>
        </w:rPr>
        <w:t xml:space="preserve"> have been satisfied, and (y) the condition set forth in </w:t>
      </w:r>
      <w:r>
        <w:rPr>
          <w:rFonts w:ascii="Times New Roman" w:cs="Times New Roman" w:eastAsia="Times New Roman" w:hAnsi="Times New Roman"/>
          <w:sz w:val="20"/>
          <w:szCs w:val="20"/>
          <w:u w:val="single" w:color="auto"/>
          <w:color w:val="auto"/>
        </w:rPr>
        <w:t>Section 2.02(h)(i)(G)</w:t>
      </w:r>
      <w:r>
        <w:rPr>
          <w:rFonts w:ascii="Times New Roman" w:cs="Times New Roman" w:eastAsia="Times New Roman" w:hAnsi="Times New Roman"/>
          <w:sz w:val="20"/>
          <w:szCs w:val="20"/>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such increase, and (3) if requested by the Administrative Agent, an opinion or opinions of counsel for the Loan Parties, dated as of the date of such increase and addressed to the Administrative Agent and each Lender, in form and substance satisfactory to the Administrative Agent;</w:t>
      </w:r>
    </w:p>
    <w:p>
      <w:pPr>
        <w:spacing w:after="0" w:line="186" w:lineRule="exact"/>
        <w:rPr>
          <w:sz w:val="20"/>
          <w:szCs w:val="20"/>
          <w:color w:val="auto"/>
        </w:rPr>
      </w:pPr>
    </w:p>
    <w:p>
      <w:pPr>
        <w:jc w:val="both"/>
        <w:ind w:left="1140" w:firstLine="743"/>
        <w:spacing w:after="0" w:line="254" w:lineRule="auto"/>
        <w:tabs>
          <w:tab w:leader="none" w:pos="228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giving effect to any such increase on a Pro Forma Basis (and assuming for such calculation that such increase is fully drawn),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in each case, as of the most recent Measurement Period;</w:t>
      </w:r>
    </w:p>
    <w:p>
      <w:pPr>
        <w:spacing w:after="0" w:line="174" w:lineRule="exact"/>
        <w:rPr>
          <w:sz w:val="20"/>
          <w:szCs w:val="20"/>
          <w:color w:val="auto"/>
        </w:rPr>
      </w:pPr>
    </w:p>
    <w:p>
      <w:pPr>
        <w:ind w:left="1140" w:right="20" w:firstLine="743"/>
        <w:spacing w:after="0" w:line="269" w:lineRule="auto"/>
        <w:tabs>
          <w:tab w:leader="none" w:pos="228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increase shall be on the same terms and pursuant to the same documentation applicable to the Revolving Facility; and</w:t>
      </w:r>
    </w:p>
    <w:p>
      <w:pPr>
        <w:spacing w:after="0" w:line="159"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such increase, the Borrower shall prepay any Revolving Loans outstanding on the date of such increase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to the extent necessary to keep the outstanding Revolving Loans ratable with any revised Revolving Commitments arising from any non-ratable increase in the Revolving Facility pursuant to this </w:t>
      </w:r>
      <w:r>
        <w:rPr>
          <w:rFonts w:ascii="Times New Roman" w:cs="Times New Roman" w:eastAsia="Times New Roman" w:hAnsi="Times New Roman"/>
          <w:sz w:val="20"/>
          <w:szCs w:val="20"/>
          <w:u w:val="single" w:color="auto"/>
          <w:color w:val="auto"/>
        </w:rPr>
        <w:t>Section 2.02(h)(i)</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Institution of Incremental Term Facilities</w:t>
      </w:r>
      <w:r>
        <w:rPr>
          <w:rFonts w:ascii="Times New Roman" w:cs="Times New Roman" w:eastAsia="Times New Roman" w:hAnsi="Times New Roman"/>
          <w:sz w:val="20"/>
          <w:szCs w:val="20"/>
          <w:color w:val="auto"/>
        </w:rPr>
        <w:t xml:space="preserve">. The Borrower may at any time after the Closing Date, upon prior written notice to the Administrative Agent, establish an Incremental Term Facility to be provided by one or more Incremental Term Lenders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Incremental Term Facility shall be in a minimum aggregate principal amount of $10,000,000 and integral multiples of $1,000,000 in excess thereof (or such other amount as the Administrative Agent shall agree in its sole discretion);</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43" w:lineRule="auto"/>
        <w:tabs>
          <w:tab w:leader="none" w:pos="228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the proceeds of such Incremental Term Facility are intended to be applied to consummate a Limited Condition Acquisition, and it is agreed to by the Lenders providing such Incremental Term Facility, (x) no Event of Default shall exist and be continuing at the time that the definitive acquisition agreement is entered into with respect to such Limited Condition Acquisition, and (y) no Specified Event of Default shall exist and be continuing at the time of the establishment of such Incremental Term Facility, immediately prior to, and after giving effect to, such Incremental Term Facility and such Limited Condition Acquisition, and (ii) in all other cases, no Event of Default shall exist and be continuing at the time of the establishment of any such Incremental Term Facility or would exist immediately after giving effect thereto;</w:t>
      </w:r>
    </w:p>
    <w:p>
      <w:pPr>
        <w:spacing w:after="0" w:line="189"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5" w:name="page66"/>
    <w:bookmarkEnd w:id="65"/>
    <w:p>
      <w:pPr>
        <w:jc w:val="both"/>
        <w:ind w:left="1140" w:firstLine="743"/>
        <w:spacing w:after="0" w:line="242" w:lineRule="auto"/>
        <w:tabs>
          <w:tab w:leader="none" w:pos="2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obtain Incremental Term Commitments for such Incremental Term Facility from existing Lenders or other Persons reasonably acceptable to the Administrative Agent (such consent not to be unreasonably withheld, conditioned or delayed), which Persons shall join in this Agreement as Incremental Term Lenders by executing an agreement, in form and substance reasonably satisfactory to the Administrative Agent, setting forth the terms applicable to such Incremental Term Facility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2.02(h)(ii)</w:t>
      </w:r>
      <w:r>
        <w:rPr>
          <w:rFonts w:ascii="Times New Roman" w:cs="Times New Roman" w:eastAsia="Times New Roman" w:hAnsi="Times New Roman"/>
          <w:sz w:val="20"/>
          <w:szCs w:val="20"/>
          <w:color w:val="auto"/>
        </w:rPr>
        <w:t xml:space="preserve"> (any such agreement, an “</w:t>
      </w:r>
      <w:r>
        <w:rPr>
          <w:rFonts w:ascii="Times New Roman" w:cs="Times New Roman" w:eastAsia="Times New Roman" w:hAnsi="Times New Roman"/>
          <w:sz w:val="20"/>
          <w:szCs w:val="20"/>
          <w:i w:val="1"/>
          <w:iCs w:val="1"/>
          <w:u w:val="single" w:color="auto"/>
          <w:color w:val="auto"/>
        </w:rPr>
        <w:t>Incremental Term Facility Agreement</w:t>
      </w:r>
      <w:r>
        <w:rPr>
          <w:rFonts w:ascii="Times New Roman" w:cs="Times New Roman" w:eastAsia="Times New Roman" w:hAnsi="Times New Roman"/>
          <w:sz w:val="20"/>
          <w:szCs w:val="20"/>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92" w:lineRule="exact"/>
        <w:rPr>
          <w:rFonts w:ascii="Times New Roman" w:cs="Times New Roman" w:eastAsia="Times New Roman" w:hAnsi="Times New Roman"/>
          <w:sz w:val="20"/>
          <w:szCs w:val="20"/>
          <w:color w:val="auto"/>
        </w:rPr>
      </w:pPr>
    </w:p>
    <w:p>
      <w:pPr>
        <w:jc w:val="both"/>
        <w:ind w:left="1140" w:firstLine="743"/>
        <w:spacing w:after="0" w:line="255" w:lineRule="auto"/>
        <w:tabs>
          <w:tab w:leader="none" w:pos="228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before and after giving effect to the establishment of such Incremental Term Facility, the representations and warranties contained in this Agreement and the other Loan Documents, or which are contained in any certificate, Loan Notice, or Swingline Loan Notice delivered in connection therewith, shall be true and correct in all material respects (and in all respects if any such representation or warranty is already qualified by materiality)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9"/>
          <w:szCs w:val="19"/>
          <w:u w:val="single" w:color="auto"/>
          <w:color w:val="auto"/>
        </w:rPr>
        <w:t>Section 2.02(h)(ii)(E)</w:t>
      </w:r>
      <w:r>
        <w:rPr>
          <w:rFonts w:ascii="Times New Roman" w:cs="Times New Roman" w:eastAsia="Times New Roman" w:hAnsi="Times New Roman"/>
          <w:sz w:val="19"/>
          <w:szCs w:val="19"/>
          <w:color w:val="auto"/>
        </w:rPr>
        <w:t xml:space="preserve">, the representations and warranties contained in </w:t>
      </w:r>
      <w:r>
        <w:rPr>
          <w:rFonts w:ascii="Times New Roman" w:cs="Times New Roman" w:eastAsia="Times New Roman" w:hAnsi="Times New Roman"/>
          <w:sz w:val="19"/>
          <w:szCs w:val="19"/>
          <w:u w:val="single" w:color="auto"/>
          <w:color w:val="auto"/>
        </w:rPr>
        <w:t>Sections 5.05(a)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be deemed to refer to the most recent statements furnished pursuant to </w:t>
      </w:r>
      <w:r>
        <w:rPr>
          <w:rFonts w:ascii="Times New Roman" w:cs="Times New Roman" w:eastAsia="Times New Roman" w:hAnsi="Times New Roman"/>
          <w:sz w:val="19"/>
          <w:szCs w:val="19"/>
          <w:u w:val="single" w:color="auto"/>
          <w:color w:val="auto"/>
        </w:rPr>
        <w:t>Sections 6.01(a)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respectively;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with respect to this clause (E), to the extent that the proceeds of Loans under any Incremental Term Facility are to be used to finance a Limited Condition Acquisition, the availability thereof instead may be subject to customary “SunGard” or “certain funds” conditionality to the extent agreed by the Lenders providing such Loans;</w:t>
      </w:r>
    </w:p>
    <w:p>
      <w:pPr>
        <w:spacing w:after="0" w:line="181" w:lineRule="exact"/>
        <w:rPr>
          <w:rFonts w:ascii="Times New Roman" w:cs="Times New Roman" w:eastAsia="Times New Roman" w:hAnsi="Times New Roman"/>
          <w:sz w:val="19"/>
          <w:szCs w:val="19"/>
          <w:color w:val="auto"/>
        </w:rPr>
      </w:pPr>
    </w:p>
    <w:p>
      <w:pPr>
        <w:jc w:val="both"/>
        <w:ind w:left="1140" w:firstLine="743"/>
        <w:spacing w:after="0" w:line="243" w:lineRule="auto"/>
        <w:tabs>
          <w:tab w:leader="none" w:pos="2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(1) a certificate from a Responsible Officer of the Borrower certifying that (x) the conditions set forth in </w:t>
      </w:r>
      <w:r>
        <w:rPr>
          <w:rFonts w:ascii="Times New Roman" w:cs="Times New Roman" w:eastAsia="Times New Roman" w:hAnsi="Times New Roman"/>
          <w:sz w:val="20"/>
          <w:szCs w:val="20"/>
          <w:u w:val="single" w:color="auto"/>
          <w:color w:val="auto"/>
        </w:rPr>
        <w:t>Sections 2.02(h)(ii)(B)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(h)(ii)(E)</w:t>
      </w:r>
      <w:r>
        <w:rPr>
          <w:rFonts w:ascii="Times New Roman" w:cs="Times New Roman" w:eastAsia="Times New Roman" w:hAnsi="Times New Roman"/>
          <w:sz w:val="20"/>
          <w:szCs w:val="20"/>
          <w:color w:val="auto"/>
        </w:rPr>
        <w:t xml:space="preserve"> have been satisfied, and (y) the condition set forth in </w:t>
      </w:r>
      <w:r>
        <w:rPr>
          <w:rFonts w:ascii="Times New Roman" w:cs="Times New Roman" w:eastAsia="Times New Roman" w:hAnsi="Times New Roman"/>
          <w:sz w:val="20"/>
          <w:szCs w:val="20"/>
          <w:u w:val="single" w:color="auto"/>
          <w:color w:val="auto"/>
        </w:rPr>
        <w:t>Section 2.02(h)(ii)(G)</w:t>
      </w:r>
      <w:r>
        <w:rPr>
          <w:rFonts w:ascii="Times New Roman" w:cs="Times New Roman" w:eastAsia="Times New Roman" w:hAnsi="Times New Roman"/>
          <w:sz w:val="20"/>
          <w:szCs w:val="20"/>
          <w:color w:val="auto"/>
        </w:rPr>
        <w:t xml:space="preserve"> has been satisfied (which certification shall include reasonably detailed calculations, including quarterly detail,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 Facility and addressed to the Administrative Agent and each Lender, in form and substance satisfactory to the Administrative Agent;</w:t>
      </w:r>
    </w:p>
    <w:p>
      <w:pPr>
        <w:spacing w:after="0" w:line="185"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1.02(f)</w:t>
      </w:r>
      <w:r>
        <w:rPr>
          <w:rFonts w:ascii="Times New Roman" w:cs="Times New Roman" w:eastAsia="Times New Roman" w:hAnsi="Times New Roman"/>
          <w:sz w:val="20"/>
          <w:szCs w:val="20"/>
          <w:color w:val="auto"/>
        </w:rPr>
        <w:t xml:space="preserve">, upon giving effect to the incurrence of any such Incremental Term Facility on a Pro Forma Basis, the Loan Parties would be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in each case, as of the most recent Measurement Period;</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6" w:name="page67"/>
    <w:bookmarkEnd w:id="66"/>
    <w:p>
      <w:pPr>
        <w:jc w:val="both"/>
        <w:ind w:left="1140" w:firstLine="743"/>
        <w:spacing w:after="0" w:line="241" w:lineRule="auto"/>
        <w:tabs>
          <w:tab w:leader="none" w:pos="2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interest rate margins with respect to such Incremental Term Facility shall be as agreed by the Borrower and the Incremental Term Lenders for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All-in-Yield for any Incremental Term Loan is greater than the All-in-Yield for the Term Facility or any then-existing Incremental Term Facility by more than 50 basis points, then the Applicable Rate for the Term Facility or such Incremental Term Facility, as applicable, shall be increased to the extent necessary so that the All-in-Yield for the applicable Incremental Term Loan is 50 basis points higher than the All-in-Yield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determining the All-in-Yield applicable to the Term Facility and any Incremental Term Facility, (x) original issue discount (“</w:t>
      </w:r>
      <w:r>
        <w:rPr>
          <w:rFonts w:ascii="Times New Roman" w:cs="Times New Roman" w:eastAsia="Times New Roman" w:hAnsi="Times New Roman"/>
          <w:sz w:val="20"/>
          <w:szCs w:val="20"/>
          <w:i w:val="1"/>
          <w:iCs w:val="1"/>
          <w:u w:val="single" w:color="auto"/>
          <w:color w:val="auto"/>
        </w:rPr>
        <w:t>OID</w:t>
      </w:r>
      <w:r>
        <w:rPr>
          <w:rFonts w:ascii="Times New Roman" w:cs="Times New Roman" w:eastAsia="Times New Roman" w:hAnsi="Times New Roman"/>
          <w:sz w:val="20"/>
          <w:szCs w:val="20"/>
          <w:color w:val="auto"/>
        </w:rPr>
        <w:t>”) or upfront fees (which shall be deemed to constitute like amounts of OID) payable by the Borrower to the Lenders thereof in the primary syndication thereof shall be included (with OID being equated to interest based on an assumed four-year life to maturity), (y) customary arrangement or commitment fees payable to any arranger (or its affiliates) in connection therewith shall be excluded and (z) if the Term SOFR or Base Rate “floor” for the applicable Incremental Term Loan is greater than the Term SOFR or Base Rate “floor,” respectively, for the Term Facility or any then-existing Incremental Term Facility, the difference between such floor shall be equated to an increase in the All-in-Yield for purposes of this clause (iii);</w:t>
      </w:r>
    </w:p>
    <w:p>
      <w:pPr>
        <w:spacing w:after="0" w:line="195" w:lineRule="exact"/>
        <w:rPr>
          <w:rFonts w:ascii="Times New Roman" w:cs="Times New Roman" w:eastAsia="Times New Roman" w:hAnsi="Times New Roman"/>
          <w:sz w:val="20"/>
          <w:szCs w:val="20"/>
          <w:color w:val="auto"/>
        </w:rPr>
      </w:pPr>
    </w:p>
    <w:p>
      <w:pPr>
        <w:jc w:val="both"/>
        <w:ind w:left="1140" w:right="20" w:firstLine="743"/>
        <w:spacing w:after="0" w:line="254" w:lineRule="auto"/>
        <w:tabs>
          <w:tab w:leader="none" w:pos="2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Facility Maturity Date for such Incremental Term Facility shall be as set forth in the Incremental Term Facility Agreement relating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date shall not be earlier than the then-Latest Maturity Date;</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the Incremental Term Loans advanced under such Incremental Term Facility shall be no shorter than the then-remaining Weighted Average Life to Maturity of the Term Loan and any other then-existing Incremental Term Loans under any other then-existing Incremental Term Facility;</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2.02(h)(ii)(I)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(h)(ii)(J)</w:t>
      </w:r>
      <w:r>
        <w:rPr>
          <w:rFonts w:ascii="Times New Roman" w:cs="Times New Roman" w:eastAsia="Times New Roman" w:hAnsi="Times New Roman"/>
          <w:sz w:val="20"/>
          <w:szCs w:val="20"/>
          <w:color w:val="auto"/>
        </w:rPr>
        <w:t>, the amortization schedule applicable to the Incremental Term Loans advanced under such Incremental Term Facility shall be as determined by the Borrower and the Incremental Term Lenders for such Incremental Term Facility; and</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42" w:lineRule="auto"/>
        <w:tabs>
          <w:tab w:leader="none" w:pos="22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Incremental Term Facility shall (1) rank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in right of payment with the Obligations and in respect of the Collateral, and (2) except as permitted by </w:t>
      </w:r>
      <w:r>
        <w:rPr>
          <w:rFonts w:ascii="Times New Roman" w:cs="Times New Roman" w:eastAsia="Times New Roman" w:hAnsi="Times New Roman"/>
          <w:sz w:val="20"/>
          <w:szCs w:val="20"/>
          <w:u w:val="single" w:color="auto"/>
          <w:color w:val="auto"/>
        </w:rPr>
        <w:t>Sections 2.02(h)(ii)(H)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(h)(ii)(K)</w:t>
      </w:r>
      <w:r>
        <w:rPr>
          <w:rFonts w:ascii="Times New Roman" w:cs="Times New Roman" w:eastAsia="Times New Roman" w:hAnsi="Times New Roman"/>
          <w:sz w:val="20"/>
          <w:szCs w:val="20"/>
          <w:color w:val="auto"/>
        </w:rPr>
        <w:t>, be on terms that are reasonably satisfactory to the Administrative Agent (it being understood and agreed that the following shall be deemed to be satisfactory to the Administrative Agent: (x) covenants or other provisions applicable only to periods after the then-Latest Maturity Date; (y) to the extent required by any Incremental Term Lender for such 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 (z) to the extent required by any Incremental Term Lender for such Incremental Term Facility, customary call protection and mandatory prepayments, in each case,</w:t>
      </w:r>
    </w:p>
    <w:p>
      <w:pPr>
        <w:spacing w:after="0" w:line="200" w:lineRule="exact"/>
        <w:rPr>
          <w:sz w:val="20"/>
          <w:szCs w:val="20"/>
          <w:color w:val="auto"/>
        </w:rPr>
      </w:pPr>
    </w:p>
    <w:p>
      <w:pPr>
        <w:spacing w:after="0" w:line="2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7" w:name="page68"/>
    <w:bookmarkEnd w:id="67"/>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 xml:space="preserve">which may be applicable solely with respect to such Incremental Term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with respect to any mandatory prepayment required in connection with the establishment of such Incremental Term Facility, such mandatory prepayment shall apply ratably to the Term Loan any other then-existing Incremental Term Loans under any then-existing Incremental Term Facility).</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Agreement and the other Loan Documents shall be amended to give effect to any Incremental Facility pursuant to documentation executed by lenders providing such Incremental Facility, the Administrative Agent and the Loan Parties, without the consent of any other Person (including any existing Lender), including amendments (I) to reflect the existence and terms of such Incremental Facility, (II)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to share in any mandatory prepayment provided herein) and to include the lenders for such Incremental Facility in the definition of “Required Lenders”, (III) notwithstanding any other provisions of this Agreement or any other Loan Documents to the contrary, if applicable, to permit the loans under such Incremental Facility to be “fungible” (including for purposes of the Code) with any other then-existing Loans under this Agreement, and (IV) to effect such other amendments to the this Agreement and the other Loan Documents as may be necessary or appropriate, in the reasonable opinion of the Administrative Agent, to effect the provisions of any such Incremental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2.03 </w:t>
      </w:r>
      <w:r>
        <w:rPr>
          <w:rFonts w:ascii="Times New Roman" w:cs="Times New Roman" w:eastAsia="Times New Roman" w:hAnsi="Times New Roman"/>
          <w:sz w:val="20"/>
          <w:szCs w:val="20"/>
          <w:b w:val="1"/>
          <w:bCs w:val="1"/>
          <w:u w:val="single" w:color="auto"/>
          <w:color w:val="auto"/>
        </w:rPr>
        <w:t>Letters of Credit.</w:t>
      </w:r>
    </w:p>
    <w:p>
      <w:pPr>
        <w:spacing w:after="0" w:line="220" w:lineRule="exact"/>
        <w:rPr>
          <w:sz w:val="20"/>
          <w:szCs w:val="20"/>
          <w:color w:val="auto"/>
        </w:rPr>
      </w:pPr>
    </w:p>
    <w:p>
      <w:pPr>
        <w:jc w:val="both"/>
        <w:ind w:firstLine="745"/>
        <w:spacing w:after="0" w:line="245" w:lineRule="auto"/>
        <w:tabs>
          <w:tab w:leader="none" w:pos="117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 xml:space="preserve">. Subject to the terms and conditions set forth herein, in addition to the Loans provided for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the Borrower may request that the L/C Issuer, in reliance on the agreements of the Revolving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issue, at any time and from time to time during the Availability Period, Letters of Credit denominated in Dollars or any Alternative Currency for its own account or the account of any of its Subsidiaries in such form as is acceptable to the Administrative Agent and the L/C Issuer in its reasonable determination. Letters of Credit issued hereunder shall constitute utilization of the Revolving Commitments.</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Issuance, Amendment, Extension, Reinstatement or Renewal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5" w:lineRule="auto"/>
        <w:tabs>
          <w:tab w:leader="none" w:pos="1884"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L/C Issuer) to the L/C Issuer and to the Administrative Agent not later than 11:00 a.m. at least two</w:t>
      </w:r>
    </w:p>
    <w:p>
      <w:pPr>
        <w:jc w:val="both"/>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Business Days (or such later date and time as the Administrative Agent and the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L/C Issuer, the Borrower also shall submit a letter of credit application</w:t>
      </w:r>
    </w:p>
    <w:p>
      <w:pPr>
        <w:spacing w:after="0" w:line="200" w:lineRule="exact"/>
        <w:rPr>
          <w:sz w:val="20"/>
          <w:szCs w:val="20"/>
          <w:color w:val="auto"/>
        </w:rPr>
      </w:pPr>
    </w:p>
    <w:p>
      <w:pPr>
        <w:spacing w:after="0" w:line="2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8" w:name="page69"/>
    <w:bookmarkEnd w:id="68"/>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and reimbursement agreement on the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Borrower to, or entered into by the Borrower with, the L/C Issuer relating to any Letter of Credit, the terms and conditions of this Agreement shall control.</w:t>
      </w:r>
    </w:p>
    <w:p>
      <w:pPr>
        <w:spacing w:after="0" w:line="185" w:lineRule="exact"/>
        <w:rPr>
          <w:sz w:val="20"/>
          <w:szCs w:val="20"/>
          <w:color w:val="auto"/>
        </w:rPr>
      </w:pPr>
    </w:p>
    <w:p>
      <w:pPr>
        <w:jc w:val="both"/>
        <w:ind w:left="380" w:firstLine="754"/>
        <w:spacing w:after="0" w:line="254" w:lineRule="auto"/>
        <w:tabs>
          <w:tab w:leader="none" w:pos="1524"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so requests in any applicable Letter of Credit Application (or the amendment of an outstanding Letter of Credit), the L/C Issuer may, in its sole discretion, agree to issue a Letter of Credit that has automatic extension provisions (each, an “</w:t>
      </w:r>
      <w:r>
        <w:rPr>
          <w:rFonts w:ascii="Times New Roman" w:cs="Times New Roman" w:eastAsia="Times New Roman" w:hAnsi="Times New Roman"/>
          <w:sz w:val="19"/>
          <w:szCs w:val="19"/>
          <w:i w:val="1"/>
          <w:iCs w:val="1"/>
          <w:u w:val="single" w:color="auto"/>
          <w:color w:val="auto"/>
        </w:rPr>
        <w:t>Auto</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Letter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Auto-Extension Letter of Credit shall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i w:val="1"/>
          <w:iCs w:val="1"/>
          <w:u w:val="single" w:color="auto"/>
          <w:color w:val="auto"/>
        </w:rPr>
        <w:t>Non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i w:val="1"/>
          <w:iCs w:val="1"/>
          <w:u w:val="single" w:color="auto"/>
          <w:color w:val="auto"/>
        </w:rPr>
        <w:t>Extension Notice Date</w:t>
      </w:r>
      <w:r>
        <w:rPr>
          <w:rFonts w:ascii="Times New Roman" w:cs="Times New Roman" w:eastAsia="Times New Roman" w:hAnsi="Times New Roman"/>
          <w:sz w:val="19"/>
          <w:szCs w:val="19"/>
          <w:color w:val="auto"/>
        </w:rPr>
        <w:t>”) in each such twelve-month period to be agreed upon by the Borrower and the L/C Issuer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time such Letter of Credit is issued. Unless otherwise directed by the L/C Issuer, the Borrower shall not be required to make a specific request to the L/C Issuer for any such extension. Once an Auto-Extension Letter of Credit has been issued, the Revolving Lenders shall be deemed to have authorized (but may not require) the L/C Issuer to permit the extension of such Letter of Credit at any time to an expiration date not later than the date permitted pursuant to </w:t>
      </w:r>
      <w:r>
        <w:rPr>
          <w:rFonts w:ascii="Times New Roman" w:cs="Times New Roman" w:eastAsia="Times New Roman" w:hAnsi="Times New Roman"/>
          <w:sz w:val="19"/>
          <w:szCs w:val="19"/>
          <w:u w:val="single" w:color="auto"/>
          <w:color w:val="auto"/>
        </w:rPr>
        <w:t>Section 2.03(d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L/C Issuer shall not (A) permit any such extension if (1) the L/C Issuer has determined that it would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from the Administrative Agent that the majority of the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from the Administrative Agent, any Revolving Lender or the Borrower that one or more of the applicable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and in each such case directing the L/C Issuer not to permit such extension.</w:t>
      </w:r>
    </w:p>
    <w:p>
      <w:pPr>
        <w:spacing w:after="0" w:line="181" w:lineRule="exact"/>
        <w:rPr>
          <w:rFonts w:ascii="Times New Roman" w:cs="Times New Roman" w:eastAsia="Times New Roman" w:hAnsi="Times New Roman"/>
          <w:sz w:val="19"/>
          <w:szCs w:val="19"/>
          <w:color w:val="auto"/>
        </w:rPr>
      </w:pPr>
    </w:p>
    <w:p>
      <w:pPr>
        <w:jc w:val="both"/>
        <w:ind w:left="-360" w:firstLine="745"/>
        <w:spacing w:after="0" w:line="260" w:lineRule="auto"/>
        <w:tabs>
          <w:tab w:leader="none" w:pos="784"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Limitations on Amounts, Issuance and Amendment</w:t>
      </w:r>
      <w:r>
        <w:rPr>
          <w:rFonts w:ascii="Times New Roman" w:cs="Times New Roman" w:eastAsia="Times New Roman" w:hAnsi="Times New Roman"/>
          <w:sz w:val="19"/>
          <w:szCs w:val="19"/>
          <w:color w:val="auto"/>
        </w:rPr>
        <w:t>. A Letter of Credit shall be issued, amended, extended, reinstated or renewed only if (and upon issuance, amendment, extension, reinstatement or renewal of each Letter of Credit the Borrower shall be deemed to represent and warrant that), after giving effect to such issuance, amendment, extension, reinstatement or renewal (w) the aggregate amount of the outstanding Letters of Credit issued by the L/C Issuer shall not exceed its L/C Commitment, (x) the aggregate L/C Obligations shall not exceed the Letter of Credit Sublimit, (y) the Revolving Exposure of any Lender shall not exceed its Revolving Commitment and (z) the Total Revolving Exposure shall not exceed the total Revolving Commitments.</w:t>
      </w:r>
    </w:p>
    <w:p>
      <w:pPr>
        <w:spacing w:after="0" w:line="172" w:lineRule="exact"/>
        <w:rPr>
          <w:rFonts w:ascii="Times New Roman" w:cs="Times New Roman" w:eastAsia="Times New Roman" w:hAnsi="Times New Roman"/>
          <w:sz w:val="19"/>
          <w:szCs w:val="19"/>
          <w:color w:val="auto"/>
        </w:rPr>
      </w:pPr>
    </w:p>
    <w:p>
      <w:pPr>
        <w:ind w:left="1520" w:hanging="386"/>
        <w:spacing w:after="0"/>
        <w:tabs>
          <w:tab w:leader="none" w:pos="152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L/C Issuer from issuing the Letter of Credit, or any Law applicable to the L/C Issuer or any request or</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69" w:name="page70"/>
    <w:bookmarkEnd w:id="69"/>
    <w:p>
      <w:pPr>
        <w:jc w:val="both"/>
        <w:ind w:left="1140"/>
        <w:spacing w:after="0" w:line="245" w:lineRule="auto"/>
        <w:rPr>
          <w:sz w:val="20"/>
          <w:szCs w:val="20"/>
          <w:color w:val="auto"/>
        </w:rPr>
      </w:pPr>
      <w:r>
        <w:rPr>
          <w:rFonts w:ascii="Times New Roman" w:cs="Times New Roman" w:eastAsia="Times New Roman" w:hAnsi="Times New Roman"/>
          <w:sz w:val="20"/>
          <w:szCs w:val="20"/>
          <w:color w:val="auto"/>
        </w:rPr>
        <w:t>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4" w:lineRule="exact"/>
        <w:rPr>
          <w:sz w:val="20"/>
          <w:szCs w:val="20"/>
          <w:color w:val="auto"/>
        </w:rPr>
      </w:pPr>
    </w:p>
    <w:p>
      <w:pPr>
        <w:ind w:left="1140" w:right="40" w:firstLine="743"/>
        <w:spacing w:after="0" w:line="269" w:lineRule="auto"/>
        <w:tabs>
          <w:tab w:leader="none" w:pos="2284"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1140" w:right="20" w:firstLine="743"/>
        <w:spacing w:after="0" w:line="269" w:lineRule="auto"/>
        <w:tabs>
          <w:tab w:leader="none" w:pos="2284"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the Letter of Credit is in an initial stated amount less than $100,000;</w:t>
      </w:r>
    </w:p>
    <w:p>
      <w:pPr>
        <w:spacing w:after="0" w:line="159" w:lineRule="exact"/>
        <w:rPr>
          <w:rFonts w:ascii="Times New Roman" w:cs="Times New Roman" w:eastAsia="Times New Roman" w:hAnsi="Times New Roman"/>
          <w:sz w:val="20"/>
          <w:szCs w:val="20"/>
          <w:color w:val="auto"/>
        </w:rPr>
      </w:pPr>
    </w:p>
    <w:p>
      <w:pPr>
        <w:jc w:val="both"/>
        <w:ind w:left="1140" w:firstLine="743"/>
        <w:spacing w:after="0" w:line="245" w:lineRule="auto"/>
        <w:tabs>
          <w:tab w:leader="none" w:pos="2284"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Revolving Lender is at that time a Defaulting Lender, unless the L/C Issuer has entered into arrangements, including the delivery of Cash Collateral, satisfactory to the L/C Issuer (in its sole discretion) with the Borrower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4" w:lineRule="exact"/>
        <w:rPr>
          <w:rFonts w:ascii="Times New Roman" w:cs="Times New Roman" w:eastAsia="Times New Roman" w:hAnsi="Times New Roman"/>
          <w:sz w:val="20"/>
          <w:szCs w:val="20"/>
          <w:color w:val="auto"/>
        </w:rPr>
      </w:pPr>
    </w:p>
    <w:p>
      <w:pPr>
        <w:ind w:left="1140" w:right="20" w:firstLine="743"/>
        <w:spacing w:after="0" w:line="269" w:lineRule="auto"/>
        <w:tabs>
          <w:tab w:leader="none" w:pos="2284"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5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the Letter of Credit in its amended form under the terms hereof, or (B) the beneficiary of the Letter of Credit does not accept the proposed amendment to the Letter of Credit.</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40" w:lineRule="exact"/>
        <w:tabs>
          <w:tab w:leader="none" w:pos="81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have a stated expiration date no later than the earlier of (i) the date twelve (12) months after the date of the issuance of such Letter of Credit (or, in the case of any extension of the expiration date thereof, whether automatic or by amendment, twelve months after the then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current expiration date of such Letter of Credit) and (ii) the date that is five (5) Business Days prior to the Maturity Date.</w:t>
      </w:r>
    </w:p>
    <w:p>
      <w:pPr>
        <w:spacing w:after="0" w:line="18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expiration date thereof), and without any further action on the part of the L/C Issuer or the Lenders, the L/C Issuer hereby grants to each Revolving Lender, and each Revolving Lender hereby acquires from the L/C Issuer, a participation in such Letter of Credit equal to such Lender’s Applicable Percentage of the aggregate amount available to be drawn under such Letter of Credit. Each Revolving Lender acknowledges and agrees that its obligation to acquire participations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in respect of Letters of Credit is absolute, unconditional and irrevocable and shall not be affected by any circumstance whatsoever, including any amendment,</w:t>
      </w: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0" w:name="page71"/>
    <w:bookmarkEnd w:id="70"/>
    <w:p>
      <w:pPr>
        <w:ind w:left="380"/>
        <w:spacing w:after="0" w:line="269" w:lineRule="auto"/>
        <w:rPr>
          <w:sz w:val="20"/>
          <w:szCs w:val="20"/>
          <w:color w:val="auto"/>
        </w:rPr>
      </w:pPr>
      <w:r>
        <w:rPr>
          <w:rFonts w:ascii="Times New Roman" w:cs="Times New Roman" w:eastAsia="Times New Roman" w:hAnsi="Times New Roman"/>
          <w:sz w:val="20"/>
          <w:szCs w:val="20"/>
          <w:color w:val="auto"/>
        </w:rPr>
        <w:t>extension, reinstatement or renewal of any Letter of Credit or the occurrence and continuance of a Default or reduction or termination of the Revolving Commitments.</w:t>
      </w:r>
    </w:p>
    <w:p>
      <w:pPr>
        <w:spacing w:after="0" w:line="159" w:lineRule="exact"/>
        <w:rPr>
          <w:sz w:val="20"/>
          <w:szCs w:val="20"/>
          <w:color w:val="auto"/>
        </w:rPr>
      </w:pPr>
    </w:p>
    <w:p>
      <w:pPr>
        <w:ind w:left="380" w:firstLine="754"/>
        <w:spacing w:after="0" w:line="241" w:lineRule="auto"/>
        <w:tabs>
          <w:tab w:leader="none" w:pos="15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consideration and in furtherance of the foregoing, each Revolving Lender hereby absolutely, unconditionally and irrevocably agrees to pay to the Administrative Agent, in Dollars, for account of the L/C Issuer, such Lender’s Applicable Percentage of each L/C Disbursement made by the L/C Issuer (expressed in Dollars in the amount of the Dollar Equivalent thereof) not later than 1:00 p.m. on the Business Day specified in the notice provided by the Administrative Agent to the Revolving Lenders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until such L/C Disbursement is reimbursed by the Borrower or at any time after any reimbursement payment is required to be refunded to the Borrower for any reason, including after the Maturity Date. Such payment shall be made without any offset, abatement, withholding or reduction whatsoever. Each such payment shall be made in the same manner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 respect to Loans made by such Lender (and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xml:space="preserve">, to the payment obligations of the Revolving Lenders pursuant to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the Administrative Agent shall promptly pay to the L/C Issuer the amounts so received by it from the Lenders. Promptly following receipt by the Administrative Agent of any payment from the Borrower pursuant to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the Administrative Agent shall distribute such payment to the L/C Issuer or, to the extent that the Revolving Lenders have made payments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to reimburse the L/C Issuer, then to such Lenders and the L/C Issuer as their interests may appear. Any payment made by a Lender pursuant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to reimburse the L/C Issuer for any L/C Disbursement shall not constitute a Loan and shall not relieve the Borrower of its obligation to reimburse such L/C Disbursement.</w:t>
      </w:r>
    </w:p>
    <w:p>
      <w:pPr>
        <w:spacing w:after="0" w:line="193" w:lineRule="exact"/>
        <w:rPr>
          <w:rFonts w:ascii="Times New Roman" w:cs="Times New Roman" w:eastAsia="Times New Roman" w:hAnsi="Times New Roman"/>
          <w:sz w:val="20"/>
          <w:szCs w:val="20"/>
          <w:color w:val="auto"/>
        </w:rPr>
      </w:pPr>
    </w:p>
    <w:p>
      <w:pPr>
        <w:jc w:val="both"/>
        <w:ind w:left="380" w:firstLine="754"/>
        <w:spacing w:after="0" w:line="249" w:lineRule="auto"/>
        <w:tabs>
          <w:tab w:leader="none" w:pos="15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 further acknowledges and agrees that its participation in each Letter of Credit will be automatically adjusted to reflect such Lender’s Applicable Percentage of the aggregate amount available to be drawn under such Letter of Credit at each time such Lender’s Commitment is amended pursuant to the operation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2.02(h)</w:t>
      </w:r>
      <w:r>
        <w:rPr>
          <w:rFonts w:ascii="Times New Roman" w:cs="Times New Roman" w:eastAsia="Times New Roman" w:hAnsi="Times New Roman"/>
          <w:sz w:val="20"/>
          <w:szCs w:val="20"/>
          <w:color w:val="auto"/>
        </w:rPr>
        <w:t xml:space="preserve"> as a result of an assignment in accordance with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or otherwise pursuant to this Agreement.</w:t>
      </w:r>
    </w:p>
    <w:p>
      <w:pPr>
        <w:spacing w:after="0" w:line="179"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w:t>
      </w:r>
      <w:r>
        <w:rPr>
          <w:rFonts w:ascii="Times New Roman" w:cs="Times New Roman" w:eastAsia="Times New Roman" w:hAnsi="Times New Roman"/>
          <w:sz w:val="20"/>
          <w:szCs w:val="20"/>
          <w:i w:val="1"/>
          <w:iCs w:val="1"/>
          <w:color w:val="auto"/>
        </w:rPr>
        <w:t>greater of</w:t>
      </w:r>
      <w:r>
        <w:rPr>
          <w:rFonts w:ascii="Times New Roman" w:cs="Times New Roman" w:eastAsia="Times New Roman" w:hAnsi="Times New Roman"/>
          <w:sz w:val="20"/>
          <w:szCs w:val="20"/>
          <w:color w:val="auto"/>
        </w:rPr>
        <w:t xml:space="preserve"> the Federal Funds Rate and a rate determined by the L/C Issuer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L/C Issuer in connection with the foregoing. If such Lender pays such amount (with interest and fees as aforesaid), the amount so paid shall constitute such Lender’s Revolving Loan included in the relevant Revolving Borrowing or L/C Advance in respect of the relevant L/C Borrowing, as the case may be. A certificate of the L/C Issuer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clause (e)(vi</w:t>
      </w:r>
      <w:r>
        <w:rPr>
          <w:rFonts w:ascii="Times New Roman" w:cs="Times New Roman" w:eastAsia="Times New Roman" w:hAnsi="Times New Roman"/>
          <w:sz w:val="20"/>
          <w:szCs w:val="20"/>
          <w:color w:val="auto"/>
        </w:rPr>
        <w:t>) shall be conclusive absent manifest error.</w:t>
      </w:r>
    </w:p>
    <w:p>
      <w:pPr>
        <w:spacing w:after="0" w:line="187"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9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w:t>
      </w:r>
      <w:r>
        <w:rPr>
          <w:rFonts w:ascii="Times New Roman" w:cs="Times New Roman" w:eastAsia="Times New Roman" w:hAnsi="Times New Roman"/>
          <w:sz w:val="20"/>
          <w:szCs w:val="20"/>
          <w:color w:val="auto"/>
        </w:rPr>
        <w:t>. If the L/C Issuer shall make any L/C Disbursement in respect of a Letter of Credit, the Borrower shall reimburse the L/C Issuer in respect of such L/C Disbursement</w:t>
      </w:r>
    </w:p>
    <w:p>
      <w:pPr>
        <w:spacing w:after="0" w:line="200" w:lineRule="exact"/>
        <w:rPr>
          <w:sz w:val="20"/>
          <w:szCs w:val="20"/>
          <w:color w:val="auto"/>
        </w:rPr>
      </w:pP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1" w:name="page72"/>
    <w:bookmarkEnd w:id="71"/>
    <w:p>
      <w:pPr>
        <w:jc w:val="both"/>
        <w:spacing w:after="0" w:line="241" w:lineRule="auto"/>
        <w:rPr>
          <w:sz w:val="20"/>
          <w:szCs w:val="20"/>
          <w:color w:val="auto"/>
        </w:rPr>
      </w:pPr>
      <w:r>
        <w:rPr>
          <w:rFonts w:ascii="Times New Roman" w:cs="Times New Roman" w:eastAsia="Times New Roman" w:hAnsi="Times New Roman"/>
          <w:sz w:val="20"/>
          <w:szCs w:val="20"/>
          <w:color w:val="auto"/>
        </w:rPr>
        <w:t>by paying to the Administrative Agent an amount equal to such L/C Disbursement not later than 12:00 noon on (i) the Business Day that the Borrower receives notice of such L/C Disbursement in the currency in which such L/C Disbursement was made (or, if requested by the L/C Issuer, in the Dollar Equivalent of the amount of such L/C Disbursement), if such notice is received prior to 10:00 a.m. or (ii) the Business Day immediately following the day that the Borrower receives such notice, if such notice is not received prior to such time (such date, as applicable, the “</w:t>
      </w:r>
      <w:r>
        <w:rPr>
          <w:rFonts w:ascii="Times New Roman" w:cs="Times New Roman" w:eastAsia="Times New Roman" w:hAnsi="Times New Roman"/>
          <w:sz w:val="20"/>
          <w:szCs w:val="20"/>
          <w:i w:val="1"/>
          <w:iCs w:val="1"/>
          <w:u w:val="single" w:color="auto"/>
          <w:color w:val="auto"/>
        </w:rPr>
        <w:t>Reimbursement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anything contained herein to the contrary notwithstanding, (x) unless the Borrower shall have notified the Administrative Agent and the L/C Issuer prior to 10:00 a.m. on the Reimbursement Date that the Borrower intends to reimburse the L/C Issuer in respect of such L/C Disbursement with funds other than the proceeds of Revolving Loans, the Borrower shall be deemed to have given a timely Loan Notice to the Administrative Agent requesting each Revolving Lender to make Revolving Loans that are Base Rate Loans on the Reimbursement Date in the Dollar Equivalent of the amount of such L/C Disbursement, and (y) the Administrative Agent shall notify each Revolving Lender of the applicable L/C Disbursement, the payment then due from the Borrower in respect thereof (the “</w:t>
      </w:r>
      <w:r>
        <w:rPr>
          <w:rFonts w:ascii="Times New Roman" w:cs="Times New Roman" w:eastAsia="Times New Roman" w:hAnsi="Times New Roman"/>
          <w:sz w:val="20"/>
          <w:szCs w:val="20"/>
          <w:i w:val="1"/>
          <w:iCs w:val="1"/>
          <w:u w:val="single" w:color="auto"/>
          <w:color w:val="auto"/>
        </w:rPr>
        <w:t>Unreimbursed Amount</w:t>
      </w:r>
      <w:r>
        <w:rPr>
          <w:rFonts w:ascii="Times New Roman" w:cs="Times New Roman" w:eastAsia="Times New Roman" w:hAnsi="Times New Roman"/>
          <w:sz w:val="20"/>
          <w:szCs w:val="20"/>
          <w:color w:val="auto"/>
        </w:rPr>
        <w:t xml:space="preserve">”) and such Lender’s Applicable Percentage thereof. Promptly upon receipt of such notice, each Revolving Lender shall pay to the Administrative Agent its Applicable Percentage of the Unreimbursed Amount pursuant to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subject to the amount of the unutilized portion of the aggregate Revolving Commitments. Any notice given by the L/C Issuer or the Administrative Agent pursuant to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93" w:lineRule="exact"/>
        <w:rPr>
          <w:sz w:val="20"/>
          <w:szCs w:val="20"/>
          <w:color w:val="auto"/>
        </w:rPr>
      </w:pPr>
    </w:p>
    <w:p>
      <w:pPr>
        <w:jc w:val="both"/>
        <w:ind w:firstLine="745"/>
        <w:spacing w:after="0" w:line="254" w:lineRule="auto"/>
        <w:tabs>
          <w:tab w:leader="none" w:pos="115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obligation to reimburse L/C Disbursements as provided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absolute, unconditional and irrevocable, and shall be performed strictly in accordance with the terms of this Agreement under any and all circumstances whatsoever and irrespective of:</w:t>
      </w:r>
    </w:p>
    <w:p>
      <w:pPr>
        <w:spacing w:after="0" w:line="174"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any other Loan Document or any Letter of Credit, or any term or provision herein or therein;</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8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20"/>
          <w:szCs w:val="20"/>
          <w:color w:val="auto"/>
        </w:rPr>
      </w:pPr>
    </w:p>
    <w:p>
      <w:pPr>
        <w:ind w:left="740" w:firstLine="754"/>
        <w:spacing w:after="0" w:line="269" w:lineRule="auto"/>
        <w:tabs>
          <w:tab w:leader="none" w:pos="18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59"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required that demand be in the form of a draft;</w:t>
      </w: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2" w:name="page73"/>
    <w:bookmarkEnd w:id="72"/>
    <w:p>
      <w:pPr>
        <w:jc w:val="both"/>
        <w:ind w:left="380" w:firstLine="754"/>
        <w:spacing w:after="0" w:line="254" w:lineRule="auto"/>
        <w:tabs>
          <w:tab w:leader="none" w:pos="152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4"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by the L/C Issuer under a Letter of Credit against presentation of a draft or other document that does not comply strictly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54" w:lineRule="auto"/>
        <w:tabs>
          <w:tab w:leader="none" w:pos="192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event or circumstance whatsoever, whether or not similar to any of the foregoing, that might, but for the provisions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constitute a legal or equitable discharge of, or provide a right of setoff against, the Borrower’s obligations hereunder; or</w:t>
      </w:r>
    </w:p>
    <w:p>
      <w:pPr>
        <w:spacing w:after="0" w:line="174"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 or any Subsidiary or in the relevant currency markets generally.</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9"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79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w:t>
      </w:r>
      <w:r>
        <w:rPr>
          <w:rFonts w:ascii="Times New Roman" w:cs="Times New Roman" w:eastAsia="Times New Roman" w:hAnsi="Times New Roman"/>
          <w:sz w:val="20"/>
          <w:szCs w:val="20"/>
          <w:color w:val="auto"/>
        </w:rPr>
        <w:t xml:space="preserve">. None of the Administrative Agent, the Lenders, the L/C Issuer, or any of their Related Parties shall have any liability or responsibility by reason of or in connection with the issuance or transfer of any Letter of Credit by the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the L/C Issuer from liability to the Borrower to the extent of any direct damages (as opposed to consequential damages, claims in respect of which are hereby waived by the Borrower to the extent permitted by Applicable Law) suffered by the Borrower that are caused by the L/C Issuer’s failure to exercise care when determining whether drafts and other documents presented under a Letter of Credit comply with the terms thereof. The parties hereto expressly agree that, in the absence of gross negligence or willful misconduct on the part of the L/C Issuer (as finally determined by a court of competent jurisdiction), the L/C Issuer shall be deemed to have exercised care in each such determination, and that:</w:t>
      </w:r>
    </w:p>
    <w:p>
      <w:pPr>
        <w:spacing w:after="0" w:line="197" w:lineRule="exact"/>
        <w:rPr>
          <w:rFonts w:ascii="Times New Roman" w:cs="Times New Roman" w:eastAsia="Times New Roman" w:hAnsi="Times New Roman"/>
          <w:sz w:val="20"/>
          <w:szCs w:val="20"/>
          <w:color w:val="auto"/>
        </w:rPr>
      </w:pPr>
    </w:p>
    <w:p>
      <w:pPr>
        <w:ind w:left="380" w:right="40" w:firstLine="754"/>
        <w:spacing w:after="0" w:line="269" w:lineRule="auto"/>
        <w:tabs>
          <w:tab w:leader="none" w:pos="152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replace a purportedly lost, stolen, or destroyed original Letter of Credit or missing amendment thereto with a certified true copy marked as such or waive a requirement for its presentation;</w:t>
      </w:r>
    </w:p>
    <w:p>
      <w:pPr>
        <w:spacing w:after="0" w:line="159" w:lineRule="exact"/>
        <w:rPr>
          <w:rFonts w:ascii="Times New Roman" w:cs="Times New Roman" w:eastAsia="Times New Roman" w:hAnsi="Times New Roman"/>
          <w:sz w:val="20"/>
          <w:szCs w:val="20"/>
          <w:color w:val="auto"/>
        </w:rPr>
      </w:pPr>
    </w:p>
    <w:p>
      <w:pPr>
        <w:ind w:left="380" w:right="40" w:firstLine="754"/>
        <w:spacing w:after="0" w:line="269" w:lineRule="auto"/>
        <w:tabs>
          <w:tab w:leader="none" w:pos="152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may accept documents that appear on their face to be in substantial compliance with the terms of a Letter of Credit without responsibility for further</w:t>
      </w:r>
    </w:p>
    <w:p>
      <w:pPr>
        <w:spacing w:after="0" w:line="200" w:lineRule="exact"/>
        <w:rPr>
          <w:sz w:val="20"/>
          <w:szCs w:val="20"/>
          <w:color w:val="auto"/>
        </w:rPr>
      </w:pPr>
    </w:p>
    <w:p>
      <w:pPr>
        <w:spacing w:after="0" w:line="24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3" w:name="page74"/>
    <w:bookmarkEnd w:id="73"/>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74" w:lineRule="exact"/>
        <w:rPr>
          <w:sz w:val="20"/>
          <w:szCs w:val="20"/>
          <w:color w:val="auto"/>
        </w:rPr>
      </w:pPr>
    </w:p>
    <w:p>
      <w:pPr>
        <w:ind w:left="380" w:right="20" w:firstLine="754"/>
        <w:spacing w:after="0" w:line="269" w:lineRule="auto"/>
        <w:tabs>
          <w:tab w:leader="none" w:pos="15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have the right, in its sole discretion, to decline to accept such documents and to make such payment if such documents are not in strict compliance with the terms of such Letter of Credit; and</w:t>
      </w:r>
    </w:p>
    <w:p>
      <w:pPr>
        <w:spacing w:after="0" w:line="159" w:lineRule="exact"/>
        <w:rPr>
          <w:rFonts w:ascii="Times New Roman" w:cs="Times New Roman" w:eastAsia="Times New Roman" w:hAnsi="Times New Roman"/>
          <w:sz w:val="20"/>
          <w:szCs w:val="20"/>
          <w:color w:val="auto"/>
        </w:rPr>
      </w:pPr>
    </w:p>
    <w:p>
      <w:pPr>
        <w:jc w:val="both"/>
        <w:ind w:left="380" w:right="20" w:firstLine="754"/>
        <w:spacing w:after="0" w:line="254" w:lineRule="auto"/>
        <w:tabs>
          <w:tab w:leader="none" w:pos="152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sentence shall establish the standard of care to be exercised by the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74" w:lineRule="exact"/>
        <w:rPr>
          <w:sz w:val="20"/>
          <w:szCs w:val="20"/>
          <w:color w:val="auto"/>
        </w:rPr>
      </w:pPr>
    </w:p>
    <w:p>
      <w:pPr>
        <w:jc w:val="both"/>
        <w:ind w:left="380" w:firstLine="69"/>
        <w:spacing w:after="0" w:line="247" w:lineRule="auto"/>
        <w:rPr>
          <w:sz w:val="20"/>
          <w:szCs w:val="20"/>
          <w:color w:val="auto"/>
        </w:rPr>
      </w:pPr>
      <w:r>
        <w:rPr>
          <w:rFonts w:ascii="Times New Roman" w:cs="Times New Roman" w:eastAsia="Times New Roman" w:hAnsi="Times New Roman"/>
          <w:sz w:val="20"/>
          <w:szCs w:val="20"/>
          <w:color w:val="auto"/>
        </w:rPr>
        <w:t>Without limiting the foregoing, none of the Administrative Agent, the Lenders, the L/C Issuer, or any of their Related Parties shall have any liability or responsibility by reason of (A) any presentation that includes forged or fraudulent documents or that is otherwise affected by the fraudulent, bad faith, or illegal conduct of the beneficiary or other Person,</w:t>
      </w:r>
    </w:p>
    <w:p>
      <w:pPr>
        <w:jc w:val="both"/>
        <w:ind w:left="380" w:firstLine="5"/>
        <w:spacing w:after="0" w:line="241" w:lineRule="auto"/>
        <w:tabs>
          <w:tab w:leader="none" w:pos="70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declining to take-up documents and make payment, (C) against documents that are fraudulent, forged, or for other reasons by which that it is entitled not to honor, (D) following a Borrower’s waiver of discrepancies with respect to such documents or request for honor of such documents or (E) the L/C Issuer retaining proceeds of a Letter of Credit based on an apparently applicable attachment order, blocking regulation, or third-party claim notified to the L/C Issuer.</w:t>
      </w:r>
    </w:p>
    <w:p>
      <w:pPr>
        <w:spacing w:after="0" w:line="187" w:lineRule="exact"/>
        <w:rPr>
          <w:sz w:val="20"/>
          <w:szCs w:val="20"/>
          <w:color w:val="auto"/>
        </w:rPr>
      </w:pPr>
    </w:p>
    <w:p>
      <w:pPr>
        <w:jc w:val="both"/>
        <w:ind w:left="-360" w:firstLine="745"/>
        <w:spacing w:after="0" w:line="243" w:lineRule="auto"/>
        <w:tabs>
          <w:tab w:leader="none" w:pos="7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L/C Issuer and the Borrower when a Letter of Credit is issued by it (including any such agreement applicable to an Existing Letter of Credit), the rules of the ISP shall apply.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xml:space="preserve">. The L/C Issuer shall act on behalf of the Lenders with respect to any Letters of Credit issued by it and the documents associated therewith, and the L/C Issuer shall have all of the benefits and immunities (i)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(ii) as additionally provided herein with respect to the L/C Issuer.</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account of each Revolving Lender in accordance with its Applicable Revolving Percentage a Letter of Credit fee (the “</w:t>
      </w:r>
      <w:r>
        <w:rPr>
          <w:rFonts w:ascii="Times New Roman" w:cs="Times New Roman" w:eastAsia="Times New Roman" w:hAnsi="Times New Roman"/>
          <w:sz w:val="20"/>
          <w:szCs w:val="20"/>
          <w:i w:val="1"/>
          <w:iCs w:val="1"/>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i w:val="1"/>
          <w:iCs w:val="1"/>
          <w:color w:val="auto"/>
        </w:rPr>
        <w:t>times</w:t>
      </w:r>
      <w:r>
        <w:rPr>
          <w:rFonts w:ascii="Times New Roman" w:cs="Times New Roman" w:eastAsia="Times New Roman" w:hAnsi="Times New Roman"/>
          <w:sz w:val="20"/>
          <w:szCs w:val="20"/>
          <w:color w:val="auto"/>
        </w:rPr>
        <w:t xml:space="preserve"> the Dollar Equivalent of the daily amount available to be drawn under such Letter of Credit.</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4" w:name="page75"/>
    <w:bookmarkEnd w:id="7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computing the daily amount available to be drawn under any standby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payable on the first Business Day following the end of each March, June, September and December, commencing with the first such date to occur after the issuance of such Letter of Credit and (ii) accrued through and including the last day of each calendar quarter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w:t>
      </w:r>
    </w:p>
    <w:p>
      <w:pPr>
        <w:spacing w:after="0" w:line="186" w:lineRule="exact"/>
        <w:rPr>
          <w:sz w:val="20"/>
          <w:szCs w:val="20"/>
          <w:color w:val="auto"/>
        </w:rPr>
      </w:pPr>
    </w:p>
    <w:p>
      <w:pPr>
        <w:jc w:val="both"/>
        <w:ind w:firstLine="745"/>
        <w:spacing w:after="0" w:line="242" w:lineRule="auto"/>
        <w:tabs>
          <w:tab w:leader="none" w:pos="115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xml:space="preserve">. At any time there is more than one Lender, the Borrower shall pay directly to the L/C Issuer for its own account a fronting fee with respect to each Letter of Credit, at the rate per annum equal to the percentage separately agreed upon between the Borrower and the L/C Issuer, computed on the Dollar Equivalent of the daily amount available to be drawn under such Letter of Credit on a quarterly basis in arrears. Such fronting fee shall be due and payable no later than the tenth Business Day after the end of each March, June, September and December in the most recently- 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Borrower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7"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The L/C Issuer for any Letter of Credit shall, within the time allowed by Applicable Laws or the specific terms of the Letter of Credit following its receipt thereof, examine all documents purporting to represent a demand for payment under such Letter of Credit. The L/C Issuer shall promptly after such examination notify the Administrative Agent and the Borrower in writing of such demand for payment if the L/C Issuer has made or will make an L/C Disbursement thereunder;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failure to give or delay in giving such notice shall not relieve the Borrower of its obligation to reimburse the L/C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Issuer and the Lenders with respect to any such L/C Disbursement.</w:t>
      </w:r>
    </w:p>
    <w:p>
      <w:pPr>
        <w:spacing w:after="0" w:line="184"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the L/C Issuer for any standby Letter of Credit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fails to reimburse such L/C Disbursement when due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then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xml:space="preserve">) shall apply. Interest accrued pursuant to this </w:t>
      </w:r>
      <w:r>
        <w:rPr>
          <w:rFonts w:ascii="Times New Roman" w:cs="Times New Roman" w:eastAsia="Times New Roman" w:hAnsi="Times New Roman"/>
          <w:sz w:val="20"/>
          <w:szCs w:val="20"/>
          <w:u w:val="single" w:color="auto"/>
          <w:color w:val="auto"/>
        </w:rPr>
        <w:t>clause (o</w:t>
      </w:r>
      <w:r>
        <w:rPr>
          <w:rFonts w:ascii="Times New Roman" w:cs="Times New Roman" w:eastAsia="Times New Roman" w:hAnsi="Times New Roman"/>
          <w:sz w:val="20"/>
          <w:szCs w:val="20"/>
          <w:color w:val="auto"/>
        </w:rPr>
        <w:t xml:space="preserve">) shall be for account of the L/C Issuer, except that interest accrued on and after the date of payment by any Lender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to reimburse the L/C Issuer shall be for account of such Lender to the extent of such payment.</w:t>
      </w:r>
    </w:p>
    <w:p>
      <w:pPr>
        <w:spacing w:after="0" w:line="18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indemnify and compensate the L/C Issuer hereunder for any and all drawings under such Letter of Credit as if such Letter of Credit had been issued solely for the account of the Borrower. The Borrower irrevocably waives any and all</w:t>
      </w:r>
    </w:p>
    <w:p>
      <w:pPr>
        <w:spacing w:after="0" w:line="200" w:lineRule="exact"/>
        <w:rPr>
          <w:sz w:val="20"/>
          <w:szCs w:val="20"/>
          <w:color w:val="auto"/>
        </w:rPr>
      </w:pPr>
    </w:p>
    <w:p>
      <w:pPr>
        <w:spacing w:after="0" w:line="2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0"/>
          <w:szCs w:val="20"/>
          <w:color w:val="auto"/>
        </w:rPr>
        <w:t>defenses that might otherwise be available to it as a guarantor or surety of any or all of the obligations of such Subsidiary in respect of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0" w:lineRule="exact"/>
        <w:rPr>
          <w:sz w:val="20"/>
          <w:szCs w:val="20"/>
          <w:color w:val="auto"/>
        </w:rPr>
      </w:pPr>
    </w:p>
    <w:p>
      <w:pPr>
        <w:ind w:right="20" w:firstLine="745"/>
        <w:spacing w:after="0" w:line="269" w:lineRule="auto"/>
        <w:tabs>
          <w:tab w:leader="none" w:pos="115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2.04 </w:t>
      </w:r>
      <w:r>
        <w:rPr>
          <w:rFonts w:ascii="Times New Roman" w:cs="Times New Roman" w:eastAsia="Times New Roman" w:hAnsi="Times New Roman"/>
          <w:sz w:val="20"/>
          <w:szCs w:val="20"/>
          <w:b w:val="1"/>
          <w:bCs w:val="1"/>
          <w:u w:val="single" w:color="auto"/>
          <w:color w:val="auto"/>
        </w:rPr>
        <w:t>Swingline Loans.</w:t>
      </w:r>
    </w:p>
    <w:p>
      <w:pPr>
        <w:spacing w:after="0" w:line="220" w:lineRule="exact"/>
        <w:rPr>
          <w:sz w:val="20"/>
          <w:szCs w:val="20"/>
          <w:color w:val="auto"/>
        </w:rPr>
      </w:pPr>
    </w:p>
    <w:p>
      <w:pPr>
        <w:jc w:val="both"/>
        <w:ind w:firstLine="745"/>
        <w:spacing w:after="0" w:line="242" w:lineRule="auto"/>
        <w:tabs>
          <w:tab w:leader="none" w:pos="117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Swingline</w:t>
      </w:r>
      <w:r>
        <w:rPr>
          <w:rFonts w:ascii="Times New Roman" w:cs="Times New Roman" w:eastAsia="Times New Roman" w:hAnsi="Times New Roman"/>
          <w:sz w:val="20"/>
          <w:szCs w:val="20"/>
          <w:color w:val="auto"/>
        </w:rPr>
        <w:t xml:space="preserve">. Subject to the terms and conditions set forth herein, the Swingline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to the Borrower (each such loan, a “</w:t>
      </w:r>
      <w:r>
        <w:rPr>
          <w:rFonts w:ascii="Times New Roman" w:cs="Times New Roman" w:eastAsia="Times New Roman" w:hAnsi="Times New Roman"/>
          <w:sz w:val="20"/>
          <w:szCs w:val="20"/>
          <w:i w:val="1"/>
          <w:iCs w:val="1"/>
          <w:u w:val="single" w:color="auto"/>
          <w:color w:val="auto"/>
        </w:rPr>
        <w:t>Swingline Loan</w:t>
      </w:r>
      <w:r>
        <w:rPr>
          <w:rFonts w:ascii="Times New Roman" w:cs="Times New Roman" w:eastAsia="Times New Roman" w:hAnsi="Times New Roman"/>
          <w:sz w:val="20"/>
          <w:szCs w:val="20"/>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 after giving effect to any Swingline Loan, (A) the Total Revolving Outstandings shall not exceed the Revolving Facility at such time, and (B) the Revolving Exposure of any Revolving Lender at such time shall not exceed such Lender’s Revolving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Each Swingline Loan shall bear interest only at a rate based on the Base Rate plus the Applicable Rate.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times the amount of such Swingline Loan.</w:t>
      </w:r>
    </w:p>
    <w:p>
      <w:pPr>
        <w:spacing w:after="0" w:line="193"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40" w:firstLine="810"/>
        <w:spacing w:after="0" w:line="241" w:lineRule="auto"/>
        <w:rPr>
          <w:sz w:val="20"/>
          <w:szCs w:val="20"/>
          <w:color w:val="auto"/>
        </w:rPr>
      </w:pPr>
      <w:r>
        <w:rPr>
          <w:rFonts w:ascii="Times New Roman" w:cs="Times New Roman" w:eastAsia="Times New Roman" w:hAnsi="Times New Roman"/>
          <w:sz w:val="20"/>
          <w:szCs w:val="20"/>
          <w:color w:val="auto"/>
        </w:rPr>
        <w:t xml:space="preserve">Each Swingline Borrowing shall be made upon the Borrower’s irrevocable notice to the Swingline Lender and the Administrative Agent, which may be given by: (i) telephone or (ii) a Swingline Loan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telephonic notice must be confirmed immediately by delivery to the Swingline Lender and the Administrative Agent of a Swingline Loan Notice. Each such Swingline Loan Notice must be received by the Swingline Lender and the Administrative Agent not later than 1:00 p.m. on the requested borrowing date, and shall specify (A) the amount to be borrowed, which shall be a minimum of $100,000, and (B) the requested date of the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2:00 p.m. on the date of the proposed Swingline Borrowing (1) directing the Swingline Lender not to make such Swingline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or (2) that</w:t>
      </w:r>
    </w:p>
    <w:p>
      <w:pPr>
        <w:spacing w:after="0" w:line="200" w:lineRule="exact"/>
        <w:rPr>
          <w:sz w:val="20"/>
          <w:szCs w:val="20"/>
          <w:color w:val="auto"/>
        </w:rPr>
      </w:pPr>
    </w:p>
    <w:p>
      <w:pPr>
        <w:spacing w:after="0" w:line="28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6" w:name="page77"/>
    <w:bookmarkEnd w:id="76"/>
    <w:p>
      <w:pPr>
        <w:jc w:val="both"/>
        <w:ind w:left="380" w:right="20"/>
        <w:spacing w:after="0" w:line="249" w:lineRule="auto"/>
        <w:rPr>
          <w:sz w:val="20"/>
          <w:szCs w:val="20"/>
          <w:color w:val="auto"/>
        </w:rPr>
      </w:pPr>
      <w:r>
        <w:rPr>
          <w:rFonts w:ascii="Times New Roman" w:cs="Times New Roman" w:eastAsia="Times New Roman" w:hAnsi="Times New Roman"/>
          <w:sz w:val="20"/>
          <w:szCs w:val="20"/>
          <w:color w:val="auto"/>
        </w:rPr>
        <w:t xml:space="preserve">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Swingline Lender will, not later than 3:00 p.m. on the borrowing date specified in such Swingline Loan Notice, make the amount of its Swingline Loan available to the Borrower at its office by crediting the account of the Borrower on the books of the Swingline Lender in immediately available funds.</w:t>
      </w:r>
    </w:p>
    <w:p>
      <w:pPr>
        <w:spacing w:after="0" w:line="180" w:lineRule="exact"/>
        <w:rPr>
          <w:sz w:val="20"/>
          <w:szCs w:val="20"/>
          <w:color w:val="auto"/>
        </w:rPr>
      </w:pPr>
    </w:p>
    <w:p>
      <w:pPr>
        <w:ind w:left="780" w:hanging="395"/>
        <w:spacing w:after="0"/>
        <w:tabs>
          <w:tab w:leader="none" w:pos="7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in its sole discretion may request, on behalf of the Borrower (which hereby irrevocably authorizes the Swingline Lender to so request on its behalf), that each Revolving Lender make a Base Rate Loan in an amount equal to such Lender’s Applicable Revolving Percentage of the amount of Swingline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Facility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(and the Administrative Agent may apply Cash Collateral available with respect to the applicable Swingline Loan) for the account of the Swingline Lender at the Administrative Agent’s Office not later than 1:00 p.m. on the day specified in such Loan Notice, whereupon, subject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each Revolving Lender that so makes funds available shall be deemed to have made a Base Rate Loan to the Borrower in such amount. The Administrative Agent shall remit the funds so received to the Swingline Lender.</w:t>
      </w:r>
    </w:p>
    <w:p>
      <w:pPr>
        <w:spacing w:after="0" w:line="195" w:lineRule="exact"/>
        <w:rPr>
          <w:rFonts w:ascii="Times New Roman" w:cs="Times New Roman" w:eastAsia="Times New Roman" w:hAnsi="Times New Roman"/>
          <w:sz w:val="20"/>
          <w:szCs w:val="20"/>
          <w:color w:val="auto"/>
        </w:rPr>
      </w:pPr>
    </w:p>
    <w:p>
      <w:pPr>
        <w:jc w:val="both"/>
        <w:ind w:left="380" w:firstLine="754"/>
        <w:spacing w:after="0" w:line="260" w:lineRule="auto"/>
        <w:tabs>
          <w:tab w:leader="none" w:pos="1524"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the foregoing, if for any reason any Swingline Loan cannot be refinanced by such a Revolving Borrowing in accordance with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xml:space="preserve">) (including, without limitation, the failure to satisfy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Times New Roman" w:cs="Times New Roman" w:eastAsia="Times New Roman" w:hAnsi="Times New Roman"/>
          <w:sz w:val="19"/>
          <w:szCs w:val="19"/>
          <w:u w:val="single" w:color="auto"/>
          <w:color w:val="auto"/>
        </w:rPr>
        <w:t>Section 2.04(c)(i</w:t>
      </w:r>
      <w:r>
        <w:rPr>
          <w:rFonts w:ascii="Times New Roman" w:cs="Times New Roman" w:eastAsia="Times New Roman" w:hAnsi="Times New Roman"/>
          <w:sz w:val="19"/>
          <w:szCs w:val="19"/>
          <w:color w:val="auto"/>
        </w:rPr>
        <w:t>) shall be deemed payment in respect of such participation.</w:t>
      </w:r>
    </w:p>
    <w:p>
      <w:pPr>
        <w:spacing w:after="0" w:line="172" w:lineRule="exact"/>
        <w:rPr>
          <w:rFonts w:ascii="Times New Roman" w:cs="Times New Roman" w:eastAsia="Times New Roman" w:hAnsi="Times New Roman"/>
          <w:sz w:val="19"/>
          <w:szCs w:val="19"/>
          <w:color w:val="auto"/>
        </w:rPr>
      </w:pPr>
    </w:p>
    <w:p>
      <w:pPr>
        <w:jc w:val="both"/>
        <w:ind w:left="380" w:firstLine="754"/>
        <w:spacing w:after="0" w:line="242" w:lineRule="auto"/>
        <w:tabs>
          <w:tab w:leader="none" w:pos="152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w:t>
      </w:r>
    </w:p>
    <w:p>
      <w:pPr>
        <w:spacing w:after="0" w:line="200" w:lineRule="exact"/>
        <w:rPr>
          <w:sz w:val="20"/>
          <w:szCs w:val="20"/>
          <w:color w:val="auto"/>
        </w:rPr>
      </w:pPr>
    </w:p>
    <w:p>
      <w:pPr>
        <w:spacing w:after="0" w:line="2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7" w:name="page78"/>
    <w:bookmarkEnd w:id="77"/>
    <w:p>
      <w:pPr>
        <w:ind w:left="740"/>
        <w:spacing w:after="0" w:line="269" w:lineRule="auto"/>
        <w:rPr>
          <w:sz w:val="20"/>
          <w:szCs w:val="20"/>
          <w:color w:val="auto"/>
        </w:rPr>
      </w:pPr>
      <w:r>
        <w:rPr>
          <w:rFonts w:ascii="Times New Roman" w:cs="Times New Roman" w:eastAsia="Times New Roman" w:hAnsi="Times New Roman"/>
          <w:sz w:val="20"/>
          <w:szCs w:val="20"/>
          <w:color w:val="auto"/>
        </w:rPr>
        <w:t xml:space="preserve">may be. A certificate of the Swingline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(c)(iii</w:t>
      </w:r>
      <w:r>
        <w:rPr>
          <w:rFonts w:ascii="Times New Roman" w:cs="Times New Roman" w:eastAsia="Times New Roman" w:hAnsi="Times New Roman"/>
          <w:sz w:val="20"/>
          <w:szCs w:val="20"/>
          <w:color w:val="auto"/>
        </w:rPr>
        <w:t>) shall be conclusive absent manifest error.</w:t>
      </w:r>
    </w:p>
    <w:p>
      <w:pPr>
        <w:spacing w:after="0" w:line="159" w:lineRule="exact"/>
        <w:rPr>
          <w:sz w:val="20"/>
          <w:szCs w:val="20"/>
          <w:color w:val="auto"/>
        </w:rPr>
      </w:pPr>
    </w:p>
    <w:p>
      <w:pPr>
        <w:jc w:val="both"/>
        <w:ind w:left="740" w:firstLine="754"/>
        <w:spacing w:after="0" w:line="243" w:lineRule="auto"/>
        <w:tabs>
          <w:tab w:leader="none" w:pos="188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each Revolving Lender’s obligation to make Revolving Loans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8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Swingline Lender in respect of principal or interest on any Swingline Loan is required to be returned by the Swingline Lender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Swingline Lender in its discretion), each Revolving Lender shall pay to the Swingline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Swingline Lender. The obligations of the Lenders under this clause shall survive the payment in full of the Obligations and the termination of this Agreement.</w:t>
      </w:r>
    </w:p>
    <w:p>
      <w:pPr>
        <w:spacing w:after="0" w:line="18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Swingline Lender</w:t>
      </w:r>
      <w:r>
        <w:rPr>
          <w:rFonts w:ascii="Times New Roman" w:cs="Times New Roman" w:eastAsia="Times New Roman" w:hAnsi="Times New Roman"/>
          <w:sz w:val="20"/>
          <w:szCs w:val="20"/>
          <w:color w:val="auto"/>
        </w:rPr>
        <w:t xml:space="preserve">. The Swingline Lender shall be responsible for invoicing the Borrower for interest on the Swingline Loans. Until each Revolving Lender funds its Base Rate Loan or risk participation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7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Swingline Lender</w:t>
      </w:r>
      <w:r>
        <w:rPr>
          <w:rFonts w:ascii="Times New Roman" w:cs="Times New Roman" w:eastAsia="Times New Roman" w:hAnsi="Times New Roman"/>
          <w:sz w:val="20"/>
          <w:szCs w:val="20"/>
          <w:color w:val="auto"/>
        </w:rPr>
        <w:t>. The Borrower shall make all payments of principal and interest in respect of the Swingline Loans directly to the Swingline Lender.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2.05 </w:t>
      </w:r>
      <w:r>
        <w:rPr>
          <w:rFonts w:ascii="Times New Roman" w:cs="Times New Roman" w:eastAsia="Times New Roman" w:hAnsi="Times New Roman"/>
          <w:sz w:val="20"/>
          <w:szCs w:val="20"/>
          <w:b w:val="1"/>
          <w:bCs w:val="1"/>
          <w:u w:val="single" w:color="auto"/>
          <w:color w:val="auto"/>
        </w:rPr>
        <w:t>Prepayments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1140" w:hanging="395"/>
        <w:spacing w:after="0"/>
        <w:tabs>
          <w:tab w:leader="none" w:pos="11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40" w:right="40" w:firstLine="754"/>
        <w:spacing w:after="0" w:line="269" w:lineRule="auto"/>
        <w:tabs>
          <w:tab w:leader="none" w:pos="188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upon notice to the Administrative Agent pursuant to delivery to the Administrative Agent of a Notice of Loan Prepayment, at any time or from</w:t>
      </w: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8" w:name="page79"/>
    <w:bookmarkEnd w:id="78"/>
    <w:p>
      <w:pPr>
        <w:jc w:val="both"/>
        <w:ind w:left="380"/>
        <w:spacing w:after="0" w:line="250" w:lineRule="auto"/>
        <w:rPr>
          <w:sz w:val="20"/>
          <w:szCs w:val="20"/>
          <w:color w:val="auto"/>
        </w:rPr>
      </w:pPr>
      <w:r>
        <w:rPr>
          <w:rFonts w:ascii="Times New Roman" w:cs="Times New Roman" w:eastAsia="Times New Roman" w:hAnsi="Times New Roman"/>
          <w:sz w:val="20"/>
          <w:szCs w:val="20"/>
          <w:color w:val="auto"/>
        </w:rPr>
        <w:t xml:space="preserve">time to time voluntarily prepay Term Loans, Revolving Loans and/or any Incremental Term Loans in whole or in part without premium or penalty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agreed by the Administrative Agent,</w:t>
      </w:r>
    </w:p>
    <w:p>
      <w:pPr>
        <w:spacing w:after="0" w:line="2" w:lineRule="exact"/>
        <w:rPr>
          <w:sz w:val="20"/>
          <w:szCs w:val="20"/>
          <w:color w:val="auto"/>
        </w:rPr>
      </w:pPr>
    </w:p>
    <w:p>
      <w:pPr>
        <w:jc w:val="both"/>
        <w:ind w:left="380" w:firstLine="5"/>
        <w:spacing w:after="0" w:line="239" w:lineRule="auto"/>
        <w:tabs>
          <w:tab w:leader="none" w:pos="71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notice must be received by the Administrative Agent not later than 11:00 a.m. (1) three (3) Business Days prior to any date of prepayment of Term SOFR Loans and (2) on the date of prepayment of Base Rate Loans; (B) any prepayment of Term SOFR Loans shall be in a principal amount of $1,000,000 or a whole multiple of $500,000 in excess thereof, or, in each case, if less, the entire principal amount thereof then outstanding; and (C)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whether the Loans to be prepaid are the Term Loans, the Revolving Loans, and/or the Incremental Term Loans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Each prepayment of Term Loans and Incremental Term Loans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shall be applied to the Term Loans and any Incremental Term Loans as directed by the Borrower (and in the absence of such direction, to remaining unpaid installments in direct order of maturity).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 each of the relevant Facilities.</w:t>
      </w:r>
    </w:p>
    <w:p>
      <w:pPr>
        <w:spacing w:after="0" w:line="202"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5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otherwise agreed by the Swingline Lender, (A) such notice must be received by the Swingline Lender and the Administrative Agent not later than 1:00 p.m. on the date of the prepayment, and (B) any such prepayment shall be in a minimum principal amount of $100,000 or a whole multiple of $100,000 in excess 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86" w:lineRule="exact"/>
        <w:rPr>
          <w:sz w:val="20"/>
          <w:szCs w:val="20"/>
          <w:color w:val="auto"/>
        </w:rPr>
      </w:pPr>
    </w:p>
    <w:p>
      <w:pPr>
        <w:ind w:left="780" w:hanging="395"/>
        <w:spacing w:after="0"/>
        <w:tabs>
          <w:tab w:leader="none" w:pos="7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52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Dispositions and Involuntary Dispositions</w:t>
      </w:r>
      <w:r>
        <w:rPr>
          <w:rFonts w:ascii="Times New Roman" w:cs="Times New Roman" w:eastAsia="Times New Roman" w:hAnsi="Times New Roman"/>
          <w:sz w:val="20"/>
          <w:szCs w:val="20"/>
          <w:color w:val="auto"/>
        </w:rPr>
        <w:t xml:space="preserve">. The Borrower shall prepay the Loans and/or Cash Collateralize the L/C Obligations as hereinafter provided in an aggregate amount equal to 100% of the Net Cash Proceeds received by any Loan Party or any Subsidiary from all Dispositions (other than Dispositions generating less than $200,000 of Net Cash Proceeds) and Involuntary Dispositions within five (5) Business Days of the date of such Disposition or Involuntary Disposition;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so long as no Event of Default shall have occurred and be continuing, such Net Cash Proceeds shall not be required to be so applied (A) until the aggregate amount of the Net Cash Proceeds derived from any such Disposition or Involuntary Disposition in any fiscal</w:t>
      </w:r>
    </w:p>
    <w:p>
      <w:pPr>
        <w:spacing w:after="0" w:line="200" w:lineRule="exact"/>
        <w:rPr>
          <w:sz w:val="20"/>
          <w:szCs w:val="20"/>
          <w:color w:val="auto"/>
        </w:rPr>
      </w:pPr>
    </w:p>
    <w:p>
      <w:pPr>
        <w:spacing w:after="0" w:line="2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79" w:name="page80"/>
    <w:bookmarkEnd w:id="79"/>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 xml:space="preserve">year of the Borrower is equal to or greater than $5,000,000 and (B) if, at the election of the Borrower (as notified by the Borrower to the Administrative Agent on or prior to the date of such Disposition or Involuntary Disposition), such Loan Party (directly or through one or more of its Subsidiaries) reinvests all or any portion of such Net Cash Proceeds in operating assets (other than current assets) within 365 days of the date of such Disposition or Involuntary Disposition (or to the extent it commits within such 365-day period to make such reinvestment, within one hundred eighty (180) days after such 365-day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for purposes of the foregoing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if such Net Cash Proceeds shall have not been so reinvested by the end of such period(s), such Net Cash Proceeds shall be applied within five (5) Business Days after the last day of such period to prepay the Loans and/or Cash Collateralize the L/C Obligations as provided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204" w:lineRule="exact"/>
        <w:rPr>
          <w:sz w:val="20"/>
          <w:szCs w:val="20"/>
          <w:color w:val="auto"/>
        </w:rPr>
      </w:pPr>
    </w:p>
    <w:p>
      <w:pPr>
        <w:jc w:val="both"/>
        <w:ind w:left="380" w:firstLine="754"/>
        <w:spacing w:after="0" w:line="230" w:lineRule="auto"/>
        <w:tabs>
          <w:tab w:leader="none" w:pos="153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Debt Issuance</w:t>
      </w:r>
      <w:r>
        <w:rPr>
          <w:rFonts w:ascii="Times New Roman" w:cs="Times New Roman" w:eastAsia="Times New Roman" w:hAnsi="Times New Roman"/>
          <w:sz w:val="20"/>
          <w:szCs w:val="20"/>
          <w:color w:val="auto"/>
        </w:rPr>
        <w:t>. No later than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following the receipt by any Loan Party or any Subsidiary of the Net Cash Proceeds of any Debt Issuance, the Borrower shall prepay the Loans and/or Cash Collateralize the L/C Obligations as hereinafter provided in an aggregate amount equal to one hundred percent (100%) of such Net Cash Proceeds. Any prepayment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applied as set forth in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w:t>
      </w:r>
    </w:p>
    <w:p>
      <w:pPr>
        <w:spacing w:after="0" w:line="187"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3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Payments</w:t>
      </w:r>
      <w:r>
        <w:rPr>
          <w:rFonts w:ascii="Times New Roman" w:cs="Times New Roman" w:eastAsia="Times New Roman" w:hAnsi="Times New Roman"/>
          <w:sz w:val="20"/>
          <w:szCs w:val="20"/>
          <w:color w:val="auto"/>
        </w:rPr>
        <w:t xml:space="preserve">. Each prepayment of Loans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w:t>
      </w:r>
      <w:r>
        <w:rPr>
          <w:rFonts w:ascii="Times New Roman" w:cs="Times New Roman" w:eastAsia="Times New Roman" w:hAnsi="Times New Roman"/>
          <w:sz w:val="20"/>
          <w:szCs w:val="20"/>
          <w:color w:val="auto"/>
        </w:rPr>
        <w:t xml:space="preserve">) shall be applied,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ratably to the Term Loans and any Incremental Term Loans and in the direct order of maturity to the next eight scheduled installments of principal of the Term Loans and the Incremental Term Loans, and thereafter,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to the remaining installments of principal of the Term Loans and the Incremental Term Loans, respectively,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to the outstanding Revolving Loans (without a corresponding permanent reduction of the Revolving Facility),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after the outstanding Revolving Loans have been paid in full, to Cash Collateralize the remaining L/C Obligations.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such prepayments shall be paid to the Lenders in accordance with their respective Applicable Percentages in respect of each of the relevant Facilities. 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such prepayments shall be paid to the Lenders in accordance with their respective Applicable Percentages in respect of the relevant Facilities.</w:t>
      </w:r>
    </w:p>
    <w:p>
      <w:pPr>
        <w:spacing w:after="0" w:line="192"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6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Outstandings</w:t>
      </w:r>
      <w:r>
        <w:rPr>
          <w:rFonts w:ascii="Times New Roman" w:cs="Times New Roman" w:eastAsia="Times New Roman" w:hAnsi="Times New Roman"/>
          <w:sz w:val="20"/>
          <w:szCs w:val="20"/>
          <w:color w:val="auto"/>
        </w:rPr>
        <w:t xml:space="preserve">. If for any reason the Total Revolving Outstandings at any time exceed the Revolving Facility at such time, the Borrower shall immediately prepay Revolving Loans, Swingline Loans and L/C Borrowings and/or Cash Collateralize the L/C Obligations in an aggregate amount equal to such excess;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Borrower shall not be required to Cash Collateralize the L/C Obligations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unless, after the prepayment of the Revolving Loans and Swingline Loans, the Total Revolving Outstandings exceed the Revolving Facility at such time.</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5" w:lineRule="auto"/>
        <w:tabs>
          <w:tab w:leader="none" w:pos="157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Other Payments</w:t>
      </w:r>
      <w:r>
        <w:rPr>
          <w:rFonts w:ascii="Times New Roman" w:cs="Times New Roman" w:eastAsia="Times New Roman" w:hAnsi="Times New Roman"/>
          <w:sz w:val="20"/>
          <w:szCs w:val="20"/>
          <w:color w:val="auto"/>
        </w:rPr>
        <w:t xml:space="preserve">. Except as otherwise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prepayments of the Revolving Facility made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shall be applied ratably to the L/C Borrowings and the Swingline Loans,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shall be applied to the outstanding Revolving Loans, and,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w:t>
      </w: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80" w:name="page81"/>
    <w:bookmarkEnd w:id="80"/>
    <w:p>
      <w:pPr>
        <w:ind w:left="1500"/>
        <w:spacing w:after="0"/>
        <w:rPr>
          <w:sz w:val="20"/>
          <w:szCs w:val="20"/>
          <w:color w:val="auto"/>
        </w:rPr>
      </w:pPr>
      <w:r>
        <w:rPr>
          <w:rFonts w:ascii="Times New Roman" w:cs="Times New Roman" w:eastAsia="Times New Roman" w:hAnsi="Times New Roman"/>
          <w:sz w:val="20"/>
          <w:szCs w:val="20"/>
          <w:color w:val="auto"/>
        </w:rPr>
        <w:t>Lender that has provided Cash Collateral) to reimburse the L/C Issuer or the Revolving Lenders, as applicable.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Within the parameters of the applications set forth above, prepayments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first to Base Rate Loans and then to Term SOFR Loans in direct order of Interest Period maturities. All prepayments under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subject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but otherwise without premium or penalty, and shall be accompanied by interest on the principal amount prepaid through the date of prepayment.</w:t>
      </w:r>
    </w:p>
    <w:p>
      <w:pPr>
        <w:spacing w:after="0" w:line="180" w:lineRule="exact"/>
        <w:rPr>
          <w:sz w:val="20"/>
          <w:szCs w:val="20"/>
          <w:color w:val="auto"/>
        </w:rPr>
      </w:pPr>
    </w:p>
    <w:p>
      <w:pPr>
        <w:jc w:val="both"/>
        <w:ind w:left="760" w:firstLine="745"/>
        <w:spacing w:after="0" w:line="242" w:lineRule="auto"/>
        <w:tabs>
          <w:tab w:leader="none" w:pos="19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xml:space="preserve">. Notwithstanding any other provisions of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to the extent that any or all of the Net Cash Proceeds of any Disposition by a Foreign Subsidiary (other than a Loan Party) or of any Involuntary Disposition with respect to assets of a Foreign Subsidiary (other than a Loan Party) would, in any such case, give rise to a prepayment event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to the extent that the Borrower has determined in good faith after consultation with the Administrative Agent that the inclusion of such Net Cash Proceeds in the calculation of any prepayments required under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or repatriation or upstreaming thereof would or could reasonably be expected to result in adverse tax consequences to the Borrower or any Subsidiary or would violate any local Laws relating to the repatriation or upstreaming of such Net Cash Proceeds (including such Laws related to financial assistance and corporate benefit restrictions and fiduciary and statutory duties of the relevant directors), such Net Cash Proceeds will be excluded from any such calculation of required prepayments for so long, but only for so long, as the applicable adverse tax consequences remain or such inclusion would violate local laws, as applicable.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2.06 </w:t>
      </w:r>
      <w:r>
        <w:rPr>
          <w:rFonts w:ascii="Times New Roman" w:cs="Times New Roman" w:eastAsia="Times New Roman" w:hAnsi="Times New Roman"/>
          <w:sz w:val="20"/>
          <w:szCs w:val="20"/>
          <w:b w:val="1"/>
          <w:bCs w:val="1"/>
          <w:u w:val="single" w:color="auto"/>
          <w:color w:val="auto"/>
        </w:rPr>
        <w:t>Termination or Reduction of Commitments.</w:t>
      </w:r>
    </w:p>
    <w:p>
      <w:pPr>
        <w:spacing w:after="0" w:line="220" w:lineRule="exact"/>
        <w:rPr>
          <w:sz w:val="20"/>
          <w:szCs w:val="20"/>
          <w:color w:val="auto"/>
        </w:rPr>
      </w:pPr>
    </w:p>
    <w:p>
      <w:pPr>
        <w:jc w:val="both"/>
        <w:ind w:left="760" w:firstLine="745"/>
        <w:spacing w:after="0" w:line="241" w:lineRule="auto"/>
        <w:tabs>
          <w:tab w:leader="none" w:pos="190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Letter of Credit Sublimit. Any such notice of termination or reduction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2.06(a)</w:t>
      </w:r>
      <w:r>
        <w:rPr>
          <w:rFonts w:ascii="Times New Roman" w:cs="Times New Roman" w:eastAsia="Times New Roman" w:hAnsi="Times New Roman"/>
          <w:sz w:val="20"/>
          <w:szCs w:val="20"/>
          <w:color w:val="auto"/>
        </w:rPr>
        <w:t xml:space="preserve"> may state that it is conditioned upon the effectiveness of other credit facilities or capital raising, the consummation of a particular Disposition or the occurrence of a change of control, as specified in such notice, in which case such notice may be revoked by the Borrower (by notice to the Administrative Agent on or prior to the specified effective date) if such condition is not satisfied.</w:t>
      </w:r>
    </w:p>
    <w:p>
      <w:pPr>
        <w:spacing w:after="0" w:line="19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right="20" w:firstLine="754"/>
        <w:spacing w:after="0" w:line="269" w:lineRule="auto"/>
        <w:tabs>
          <w:tab w:leader="none" w:pos="264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Term Commitments shall be automatically and permanently reduced to zero on the date of the Term Borrowing.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left="740" w:firstLine="754"/>
        <w:spacing w:after="0" w:line="254" w:lineRule="auto"/>
        <w:tabs>
          <w:tab w:leader="none" w:pos="18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or termination of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Letter of Credit Sublimit or the Swingline Sublimit exceeds the Revolving Facility at such time, the Letter of Credit Sublimit or the Swingline Sublimit, as the case may be, shall be automatically reduced by the amount of such excess.</w:t>
      </w:r>
    </w:p>
    <w:p>
      <w:pPr>
        <w:spacing w:after="0" w:line="174" w:lineRule="exact"/>
        <w:rPr>
          <w:rFonts w:ascii="Times New Roman" w:cs="Times New Roman" w:eastAsia="Times New Roman" w:hAnsi="Times New Roman"/>
          <w:sz w:val="20"/>
          <w:szCs w:val="20"/>
          <w:color w:val="auto"/>
        </w:rPr>
      </w:pPr>
    </w:p>
    <w:p>
      <w:pPr>
        <w:jc w:val="both"/>
        <w:ind w:firstLine="745"/>
        <w:spacing w:after="0" w:line="245" w:lineRule="auto"/>
        <w:tabs>
          <w:tab w:leader="none" w:pos="117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Letter of Credit Sublimit, Swingline Sublimit or the Revolving Commitments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Revolving Commitments,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2.07 </w:t>
      </w:r>
      <w:r>
        <w:rPr>
          <w:rFonts w:ascii="Times New Roman" w:cs="Times New Roman" w:eastAsia="Times New Roman" w:hAnsi="Times New Roman"/>
          <w:sz w:val="20"/>
          <w:szCs w:val="20"/>
          <w:b w:val="1"/>
          <w:bCs w:val="1"/>
          <w:u w:val="single" w:color="auto"/>
          <w:color w:val="auto"/>
        </w:rPr>
        <w:t>Repayment of Loans</w:t>
      </w:r>
    </w:p>
    <w:p>
      <w:pPr>
        <w:spacing w:after="0" w:line="220" w:lineRule="exact"/>
        <w:rPr>
          <w:sz w:val="20"/>
          <w:szCs w:val="20"/>
          <w:color w:val="auto"/>
        </w:rPr>
      </w:pPr>
    </w:p>
    <w:p>
      <w:pPr>
        <w:jc w:val="both"/>
        <w:ind w:firstLine="745"/>
        <w:spacing w:after="0" w:line="249" w:lineRule="auto"/>
        <w:tabs>
          <w:tab w:leader="none" w:pos="117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The Borrower shall repay to the Term Lenders the aggregate principal amount of all Term Loans outstanding on the following dates in the respective amounts set forth opposite such dates (which amounts shall be reduced as a result of the application of prepayments in accordance with the orders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9" w:lineRule="exact"/>
        <w:rPr>
          <w:sz w:val="20"/>
          <w:szCs w:val="20"/>
          <w:color w:val="auto"/>
        </w:rPr>
      </w:pPr>
    </w:p>
    <w:tbl>
      <w:tblPr>
        <w:tblLayout w:type="fixed"/>
        <w:tblInd w:w="1390" w:type="dxa"/>
        <w:tblCellMar>
          <w:top w:w="0" w:type="dxa"/>
          <w:left w:w="0" w:type="dxa"/>
          <w:bottom w:w="0" w:type="dxa"/>
          <w:right w:w="0" w:type="dxa"/>
        </w:tblCellMar>
      </w:tblPr>
      <w:tr>
        <w:trPr>
          <w:trHeight w:val="263"/>
        </w:trPr>
        <w:tc>
          <w:tcPr>
            <w:tcW w:w="3460" w:type="dxa"/>
            <w:vAlign w:val="bottom"/>
            <w:tcBorders>
              <w:top w:val="single" w:sz="8" w:color="auto"/>
              <w:left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Payment Dates</w:t>
            </w:r>
          </w:p>
        </w:tc>
        <w:tc>
          <w:tcPr>
            <w:tcW w:w="362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Principal Repayment Installments</w:t>
            </w:r>
          </w:p>
        </w:tc>
      </w:tr>
      <w:tr>
        <w:trPr>
          <w:trHeight w:val="206"/>
        </w:trPr>
        <w:tc>
          <w:tcPr>
            <w:tcW w:w="346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September 30, 2025</w:t>
            </w:r>
          </w:p>
        </w:tc>
        <w:tc>
          <w:tcPr>
            <w:tcW w:w="36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December 31, 2025</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March 31, 2026</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June 30, 2026</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September 30, 2026</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December 31, 2026</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March 31, 2027</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June 30, 2027</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September 30, 2027</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December 31, 2027</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March 31, 2028</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June 30, 2028</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September 30, 2028</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December 31, 2028</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March 31, 2029</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June 30, 2029</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September 30, 2029</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December 31, 2029</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23"/>
        </w:trPr>
        <w:tc>
          <w:tcPr>
            <w:tcW w:w="346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March 31, 2030</w:t>
            </w:r>
          </w:p>
        </w:tc>
        <w:tc>
          <w:tcPr>
            <w:tcW w:w="36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$1,562,500</w:t>
            </w:r>
          </w:p>
        </w:tc>
      </w:tr>
      <w:tr>
        <w:trPr>
          <w:trHeight w:val="200"/>
        </w:trPr>
        <w:tc>
          <w:tcPr>
            <w:tcW w:w="3460" w:type="dxa"/>
            <w:vAlign w:val="bottom"/>
            <w:tcBorders>
              <w:left w:val="single" w:sz="8" w:color="auto"/>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8"/>
              </w:rPr>
              <w:t>Maturity Date of Term Loan</w:t>
            </w:r>
          </w:p>
        </w:tc>
        <w:tc>
          <w:tcPr>
            <w:tcW w:w="3620" w:type="dxa"/>
            <w:vAlign w:val="bottom"/>
            <w:tcBorders>
              <w:right w:val="single" w:sz="8" w:color="auto"/>
            </w:tcBorders>
          </w:tcPr>
          <w:p>
            <w:pPr>
              <w:jc w:val="center"/>
              <w:ind w:right="1"/>
              <w:spacing w:after="0" w:line="200" w:lineRule="exact"/>
              <w:rPr>
                <w:sz w:val="20"/>
                <w:szCs w:val="20"/>
                <w:color w:val="auto"/>
              </w:rPr>
            </w:pPr>
            <w:r>
              <w:rPr>
                <w:rFonts w:ascii="Times New Roman" w:cs="Times New Roman" w:eastAsia="Times New Roman" w:hAnsi="Times New Roman"/>
                <w:sz w:val="20"/>
                <w:szCs w:val="20"/>
                <w:color w:val="auto"/>
                <w:w w:val="98"/>
              </w:rPr>
              <w:t>Remaining outstanding principal balance</w:t>
            </w:r>
          </w:p>
        </w:tc>
      </w:tr>
      <w:tr>
        <w:trPr>
          <w:trHeight w:val="252"/>
        </w:trPr>
        <w:tc>
          <w:tcPr>
            <w:tcW w:w="3460" w:type="dxa"/>
            <w:vAlign w:val="bottom"/>
            <w:tcBorders>
              <w:left w:val="single" w:sz="8" w:color="auto"/>
              <w:bottom w:val="single" w:sz="8" w:color="auto"/>
              <w:right w:val="single" w:sz="8" w:color="auto"/>
            </w:tcBorders>
          </w:tcPr>
          <w:p>
            <w:pPr>
              <w:spacing w:after="0"/>
              <w:rPr>
                <w:sz w:val="21"/>
                <w:szCs w:val="21"/>
                <w:color w:val="auto"/>
              </w:rPr>
            </w:pPr>
          </w:p>
        </w:tc>
        <w:tc>
          <w:tcPr>
            <w:tcW w:w="3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of Term Loans</w:t>
            </w:r>
          </w:p>
        </w:tc>
      </w:tr>
    </w:tbl>
    <w:p>
      <w:pPr>
        <w:spacing w:after="0" w:line="200" w:lineRule="exact"/>
        <w:rPr>
          <w:sz w:val="20"/>
          <w:szCs w:val="20"/>
          <w:color w:val="auto"/>
        </w:rPr>
      </w:pPr>
    </w:p>
    <w:p>
      <w:pPr>
        <w:spacing w:after="0" w:line="2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 the final principal repayment installment of the Term Loans shall be repaid on the Maturity Date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Facility and in any event shall be in an amount equal to</w:t>
      </w:r>
    </w:p>
    <w:p>
      <w:pPr>
        <w:spacing w:after="0" w:line="200" w:lineRule="exact"/>
        <w:rPr>
          <w:sz w:val="20"/>
          <w:szCs w:val="20"/>
          <w:color w:val="auto"/>
        </w:rPr>
      </w:pPr>
    </w:p>
    <w:p>
      <w:pPr>
        <w:spacing w:after="0" w:line="2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2" w:name="page83"/>
    <w:bookmarkEnd w:id="82"/>
    <w:p>
      <w:pPr>
        <w:jc w:val="both"/>
        <w:spacing w:after="0" w:line="243" w:lineRule="auto"/>
        <w:rPr>
          <w:sz w:val="20"/>
          <w:szCs w:val="20"/>
          <w:color w:val="auto"/>
        </w:rPr>
      </w:pPr>
      <w:r>
        <w:rPr>
          <w:rFonts w:ascii="Times New Roman" w:cs="Times New Roman" w:eastAsia="Times New Roman" w:hAnsi="Times New Roman"/>
          <w:sz w:val="20"/>
          <w:szCs w:val="20"/>
          <w:color w:val="auto"/>
        </w:rPr>
        <w:t>the aggregate principal amount of all Term Loans outstanding on such date, (ii) if any principal repayment installment to be made by the Borrower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(iii) if any principal repayment installment to be made by the Borrower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89" w:lineRule="exact"/>
        <w:rPr>
          <w:sz w:val="20"/>
          <w:szCs w:val="20"/>
          <w:color w:val="auto"/>
        </w:rPr>
      </w:pPr>
    </w:p>
    <w:p>
      <w:pPr>
        <w:ind w:firstLine="745"/>
        <w:spacing w:after="0" w:line="269" w:lineRule="auto"/>
        <w:tabs>
          <w:tab w:leader="none" w:pos="117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The Borrower shall repay to the Revolving Lenders on the Maturity Date for the Revolving Facility the aggregate principal amount of all Revolving Loans outstanding on such date.</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17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The Borrower shall repay each Swingline Loan on the earlier to occur of (i) the date ten (10) Business Days after such Loan is made and (ii) the Maturity Date for the Revolving Facility.</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The Borrower shall repay the outstanding principal amount of all Incremental Term Loans under any Incremental Term Facility in the installments, on the dates and in the amounts set forth in the applicable Incremental Term Facility Agreement for such Incremental Term Facility (as such installments may hereafter be adjusted as a result of the application of prepayments in accordance with the order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2.08 </w:t>
      </w:r>
      <w:r>
        <w:rPr>
          <w:rFonts w:ascii="Times New Roman" w:cs="Times New Roman" w:eastAsia="Times New Roman" w:hAnsi="Times New Roman"/>
          <w:sz w:val="20"/>
          <w:szCs w:val="20"/>
          <w:b w:val="1"/>
          <w:bCs w:val="1"/>
          <w:u w:val="single" w:color="auto"/>
          <w:color w:val="auto"/>
        </w:rPr>
        <w:t>Interest and Default Rate.</w:t>
      </w:r>
    </w:p>
    <w:p>
      <w:pPr>
        <w:spacing w:after="0" w:line="220" w:lineRule="exact"/>
        <w:rPr>
          <w:sz w:val="20"/>
          <w:szCs w:val="20"/>
          <w:color w:val="auto"/>
        </w:rPr>
      </w:pPr>
    </w:p>
    <w:p>
      <w:pPr>
        <w:jc w:val="both"/>
        <w:ind w:firstLine="745"/>
        <w:spacing w:after="0" w:line="243" w:lineRule="auto"/>
        <w:tabs>
          <w:tab w:leader="none" w:pos="11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Subject to the provisions of </w:t>
      </w:r>
      <w:r>
        <w:rPr>
          <w:rFonts w:ascii="Times New Roman" w:cs="Times New Roman" w:eastAsia="Times New Roman" w:hAnsi="Times New Roman"/>
          <w:sz w:val="20"/>
          <w:szCs w:val="20"/>
          <w:u w:val="single" w:color="auto"/>
          <w:color w:val="auto"/>
        </w:rPr>
        <w:t>Section 2.08(b</w:t>
      </w:r>
      <w:r>
        <w:rPr>
          <w:rFonts w:ascii="Times New Roman" w:cs="Times New Roman" w:eastAsia="Times New Roman" w:hAnsi="Times New Roman"/>
          <w:sz w:val="20"/>
          <w:szCs w:val="20"/>
          <w:color w:val="auto"/>
        </w:rPr>
        <w:t>), (i) each Term SOFR Loan under a Facility shall bear interest on the outstanding principal amount thereof for each Interest Period from the applicable Borrowing date at a rate per annum equal to Term SOFR for such Interest Period plus the Applicable Rate for such Facility; (ii) each Base Rate Loan under a Facility shall bear interest on the outstanding principal amount thereof from the applicable Borrowing date at a rate per annum equal to the Base Rate plus the Applicable Rate for such Facility; and (iii) each Swingline Loan shall bear interest on the outstanding principal amount thereof from the applicable Borrowing date at a rate per annum equal to the Base Rate plus the Applicable Rate for the Revolving Facility. To the extent that any calculation of interest or any fee required to be paid under this Agreement shall be based on (or result in) a calculation that is less than zero, such calculation shall be deemed zero for purposes of this Agreement.</w:t>
      </w:r>
    </w:p>
    <w:p>
      <w:pPr>
        <w:spacing w:after="0" w:line="189" w:lineRule="exact"/>
        <w:rPr>
          <w:rFonts w:ascii="Times New Roman" w:cs="Times New Roman" w:eastAsia="Times New Roman" w:hAnsi="Times New Roman"/>
          <w:sz w:val="20"/>
          <w:szCs w:val="20"/>
          <w:color w:val="auto"/>
        </w:rPr>
      </w:pPr>
    </w:p>
    <w:p>
      <w:pPr>
        <w:jc w:val="both"/>
        <w:ind w:firstLine="745"/>
        <w:spacing w:after="0" w:line="245" w:lineRule="auto"/>
        <w:tabs>
          <w:tab w:leader="none" w:pos="115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Immediately upon the occurrence and during the continuance of an Event of Default under Section 8.01(f) or (g), or at the election of the Required Lenders (or the Administrative Agent at the direction of the Required Lenders), upon the occurrence and during the continuance of any other Event of Default, all outstanding Obligations (including Letter of Credit Fees) may accrue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84"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w:t>
      </w:r>
      <w:r>
        <w:rPr>
          <w:rFonts w:ascii="Times New Roman" w:cs="Times New Roman" w:eastAsia="Times New Roman" w:hAnsi="Times New Roman"/>
          <w:sz w:val="20"/>
          <w:szCs w:val="20"/>
          <w:color w:val="auto"/>
        </w:rPr>
        <w:t>. Interest on each Loan shall be due and payable in arrears on each Interest Payment Date applicable thereto and at such other times as may be specified herein.</w:t>
      </w:r>
    </w:p>
    <w:p>
      <w:pPr>
        <w:spacing w:after="0" w:line="200" w:lineRule="exact"/>
        <w:rPr>
          <w:sz w:val="20"/>
          <w:szCs w:val="20"/>
          <w:color w:val="auto"/>
        </w:rPr>
      </w:pPr>
    </w:p>
    <w:p>
      <w:pPr>
        <w:spacing w:after="0" w:line="24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3" w:name="page84"/>
    <w:bookmarkEnd w:id="83"/>
    <w:p>
      <w:pPr>
        <w:spacing w:after="0" w:line="269" w:lineRule="auto"/>
        <w:rPr>
          <w:sz w:val="20"/>
          <w:szCs w:val="20"/>
          <w:color w:val="auto"/>
        </w:rPr>
      </w:pPr>
      <w:r>
        <w:rPr>
          <w:rFonts w:ascii="Times New Roman" w:cs="Times New Roman" w:eastAsia="Times New Roman" w:hAnsi="Times New Roman"/>
          <w:sz w:val="20"/>
          <w:szCs w:val="20"/>
          <w:color w:val="auto"/>
        </w:rPr>
        <w:t>Interest hereunder shall be due and payable in accordance with the terms hereof before and after judgment, and before and after the commencement of any proceeding under any Debtor Relief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2.09 </w:t>
      </w:r>
      <w:r>
        <w:rPr>
          <w:rFonts w:ascii="Times New Roman" w:cs="Times New Roman" w:eastAsia="Times New Roman" w:hAnsi="Times New Roman"/>
          <w:sz w:val="20"/>
          <w:szCs w:val="20"/>
          <w:b w:val="1"/>
          <w:bCs w:val="1"/>
          <w:u w:val="single" w:color="auto"/>
          <w:color w:val="auto"/>
        </w:rPr>
        <w:t>Fees.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addition to certain fees described in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5"/>
        <w:spacing w:after="0" w:line="256" w:lineRule="auto"/>
        <w:tabs>
          <w:tab w:leader="none" w:pos="114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The Borrower shall pay to the Administrative Agent for the account of each Revolving Lender in accordance with its Applicable Revolving Percentage, a commitment fee (the “</w:t>
      </w:r>
      <w:r>
        <w:rPr>
          <w:rFonts w:ascii="Times New Roman" w:cs="Times New Roman" w:eastAsia="Times New Roman" w:hAnsi="Times New Roman"/>
          <w:sz w:val="19"/>
          <w:szCs w:val="19"/>
          <w:i w:val="1"/>
          <w:iCs w:val="1"/>
          <w:u w:val="single" w:color="auto"/>
          <w:color w:val="auto"/>
        </w:rPr>
        <w:t>Commitment Fee</w:t>
      </w:r>
      <w:r>
        <w:rPr>
          <w:rFonts w:ascii="Times New Roman" w:cs="Times New Roman" w:eastAsia="Times New Roman" w:hAnsi="Times New Roman"/>
          <w:sz w:val="19"/>
          <w:szCs w:val="19"/>
          <w:color w:val="auto"/>
        </w:rPr>
        <w:t xml:space="preserve">”) equal to the Applicable Rate </w:t>
      </w:r>
      <w:r>
        <w:rPr>
          <w:rFonts w:ascii="Times New Roman" w:cs="Times New Roman" w:eastAsia="Times New Roman" w:hAnsi="Times New Roman"/>
          <w:sz w:val="19"/>
          <w:szCs w:val="19"/>
          <w:i w:val="1"/>
          <w:iCs w:val="1"/>
          <w:color w:val="auto"/>
        </w:rPr>
        <w:t xml:space="preserve">times </w:t>
      </w:r>
      <w:r>
        <w:rPr>
          <w:rFonts w:ascii="Times New Roman" w:cs="Times New Roman" w:eastAsia="Times New Roman" w:hAnsi="Times New Roman"/>
          <w:sz w:val="19"/>
          <w:szCs w:val="19"/>
          <w:color w:val="auto"/>
        </w:rPr>
        <w:t>the actual daily amount by which the Revolving Facility exceeds the</w:t>
      </w:r>
      <w:r>
        <w:rPr>
          <w:rFonts w:ascii="Times New Roman" w:cs="Times New Roman" w:eastAsia="Times New Roman" w:hAnsi="Times New Roman"/>
          <w:sz w:val="19"/>
          <w:szCs w:val="19"/>
          <w:i w:val="1"/>
          <w:iCs w:val="1"/>
          <w:color w:val="auto"/>
        </w:rPr>
        <w:t xml:space="preserve"> sum of </w:t>
      </w:r>
      <w:r>
        <w:rPr>
          <w:rFonts w:ascii="Times New Roman" w:cs="Times New Roman" w:eastAsia="Times New Roman" w:hAnsi="Times New Roman"/>
          <w:sz w:val="19"/>
          <w:szCs w:val="19"/>
          <w:color w:val="auto"/>
        </w:rPr>
        <w:t>(i) the Outstanding Amount of Revolving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(ii) the Outstanding Amount of L/C Obligations, subject to adjustment as provided in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Facility. The commitment fee shall be calculated quarterly in arrears, and if there is any change in the Applicable Rate during any quarter, the actual daily amount shall be computed and </w:t>
      </w:r>
      <w:r>
        <w:rPr>
          <w:rFonts w:ascii="Times New Roman" w:cs="Times New Roman" w:eastAsia="Times New Roman" w:hAnsi="Times New Roman"/>
          <w:sz w:val="19"/>
          <w:szCs w:val="19"/>
          <w:i w:val="1"/>
          <w:iCs w:val="1"/>
          <w:color w:val="auto"/>
        </w:rPr>
        <w:t>multiplied by</w:t>
      </w:r>
      <w:r>
        <w:rPr>
          <w:rFonts w:ascii="Times New Roman" w:cs="Times New Roman" w:eastAsia="Times New Roman" w:hAnsi="Times New Roman"/>
          <w:sz w:val="19"/>
          <w:szCs w:val="19"/>
          <w:color w:val="auto"/>
        </w:rPr>
        <w:t xml:space="preserve"> the Applicable Rate separately for each period during such quarter that such Applicable Rate was in effect.</w:t>
      </w:r>
    </w:p>
    <w:p>
      <w:pPr>
        <w:spacing w:after="0" w:line="177" w:lineRule="exact"/>
        <w:rPr>
          <w:rFonts w:ascii="Times New Roman" w:cs="Times New Roman" w:eastAsia="Times New Roman" w:hAnsi="Times New Roman"/>
          <w:sz w:val="19"/>
          <w:szCs w:val="19"/>
          <w:color w:val="auto"/>
        </w:rPr>
      </w:pPr>
    </w:p>
    <w:p>
      <w:pPr>
        <w:jc w:val="both"/>
        <w:ind w:firstLine="745"/>
        <w:spacing w:after="0" w:line="249" w:lineRule="auto"/>
        <w:tabs>
          <w:tab w:leader="none" w:pos="1144"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The Borrower shall pay to the Lenders such fees as shall have been separately agreed upon in writing in the amounts and at the times so specified (including, but not limited to, all fees, due and owing by the Borrower to the Administrative Agent and the Lenders pursuant to the Fee Letter). Such fees shall be fully earned when paid and shall not be refundable for any reason whatsoever.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2.10 </w:t>
      </w:r>
      <w:r>
        <w:rPr>
          <w:rFonts w:ascii="Times New Roman" w:cs="Times New Roman" w:eastAsia="Times New Roman" w:hAnsi="Times New Roman"/>
          <w:sz w:val="20"/>
          <w:szCs w:val="20"/>
          <w:b w:val="1"/>
          <w:bCs w:val="1"/>
          <w:u w:val="single" w:color="auto"/>
          <w:color w:val="auto"/>
        </w:rPr>
        <w:t>Computation of Interest and Fees; Retroactive Adjustments of Applicable Rate.</w:t>
      </w:r>
    </w:p>
    <w:p>
      <w:pPr>
        <w:spacing w:after="0" w:line="220" w:lineRule="exact"/>
        <w:rPr>
          <w:sz w:val="20"/>
          <w:szCs w:val="20"/>
          <w:color w:val="auto"/>
        </w:rPr>
      </w:pPr>
    </w:p>
    <w:p>
      <w:pPr>
        <w:jc w:val="both"/>
        <w:ind w:firstLine="745"/>
        <w:spacing w:after="0" w:line="243" w:lineRule="auto"/>
        <w:tabs>
          <w:tab w:leader="none" w:pos="117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xml:space="preserve">.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three hundred sixty (360) 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(1) day. Each determination by the Administrative Agent of an interest rate or fee hereunder shall be conclusive and binding for all purposes, absent manifest error.</w:t>
      </w:r>
    </w:p>
    <w:p>
      <w:pPr>
        <w:spacing w:after="0" w:line="189" w:lineRule="exact"/>
        <w:rPr>
          <w:rFonts w:ascii="Times New Roman" w:cs="Times New Roman" w:eastAsia="Times New Roman" w:hAnsi="Times New Roman"/>
          <w:sz w:val="20"/>
          <w:szCs w:val="20"/>
          <w:color w:val="auto"/>
        </w:rPr>
      </w:pPr>
    </w:p>
    <w:p>
      <w:pPr>
        <w:jc w:val="both"/>
        <w:ind w:firstLine="745"/>
        <w:spacing w:after="0" w:line="260" w:lineRule="auto"/>
        <w:tabs>
          <w:tab w:leader="none" w:pos="1158"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Financial Statement Adjustments or Restatements</w:t>
      </w:r>
      <w:r>
        <w:rPr>
          <w:rFonts w:ascii="Times New Roman" w:cs="Times New Roman" w:eastAsia="Times New Roman" w:hAnsi="Times New Roman"/>
          <w:sz w:val="19"/>
          <w:szCs w:val="19"/>
          <w:color w:val="auto"/>
        </w:rPr>
        <w:t>. If, as a result of any restatement of or other adjustment to the financial statements of the Borrower and its Subsidiaries or for any other reason, the Borrower, or the Lenders determine that (i) the Consolidated Total Net Leverage Ratio as calculated by the Borrower as of any applicable date was inaccurate and (ii) a proper calculation of the Consolidated Total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w:t>
      </w:r>
    </w:p>
    <w:p>
      <w:pPr>
        <w:spacing w:after="0" w:line="200" w:lineRule="exact"/>
        <w:rPr>
          <w:sz w:val="20"/>
          <w:szCs w:val="20"/>
          <w:color w:val="auto"/>
        </w:rPr>
      </w:pPr>
    </w:p>
    <w:p>
      <w:pPr>
        <w:spacing w:after="0" w:line="26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limit the rights of the Administrative Agent, any Lender or the L/C Issuer, as the case may be, under any provision of this Agreement to payment of any Obligations hereunder at the Default Rate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Borrower’s obligations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shall survive the termination of the Aggregate Commitments and the repayment of all other Obligations 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0"/>
          <w:szCs w:val="20"/>
          <w:b w:val="1"/>
          <w:bCs w:val="1"/>
          <w:u w:val="single" w:color="auto"/>
          <w:color w:val="auto"/>
        </w:rPr>
        <w:t>Evidence of Debt.</w:t>
      </w:r>
    </w:p>
    <w:p>
      <w:pPr>
        <w:spacing w:after="0" w:line="220" w:lineRule="exact"/>
        <w:rPr>
          <w:sz w:val="20"/>
          <w:szCs w:val="20"/>
          <w:color w:val="auto"/>
        </w:rPr>
      </w:pPr>
    </w:p>
    <w:p>
      <w:pPr>
        <w:jc w:val="both"/>
        <w:ind w:firstLine="745"/>
        <w:spacing w:after="0" w:line="242"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Accounts</w:t>
      </w:r>
      <w:r>
        <w:rPr>
          <w:rFonts w:ascii="Times New Roman" w:cs="Times New Roman" w:eastAsia="Times New Roman" w:hAnsi="Times New Roman"/>
          <w:sz w:val="20"/>
          <w:szCs w:val="20"/>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Note (or Notes, as applicable), which shall evidence such Lender’s Loans in addition to such accounts or records. Each Lender may attach schedules to its Note(s) and endorse thereon the date, Type (if applicable), amount and maturity of its Loans and payments with respect thereto.</w:t>
      </w:r>
    </w:p>
    <w:p>
      <w:pPr>
        <w:spacing w:after="0" w:line="189"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Records</w:t>
      </w:r>
      <w:r>
        <w:rPr>
          <w:rFonts w:ascii="Times New Roman" w:cs="Times New Roman" w:eastAsia="Times New Roman" w:hAnsi="Times New Roman"/>
          <w:sz w:val="20"/>
          <w:szCs w:val="20"/>
          <w:color w:val="auto"/>
        </w:rPr>
        <w:t xml:space="preserve">. In addition to the accounts and records referred to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2.12 </w:t>
      </w:r>
      <w:r>
        <w:rPr>
          <w:rFonts w:ascii="Times New Roman" w:cs="Times New Roman" w:eastAsia="Times New Roman" w:hAnsi="Times New Roman"/>
          <w:sz w:val="20"/>
          <w:szCs w:val="20"/>
          <w:b w:val="1"/>
          <w:bCs w:val="1"/>
          <w:u w:val="single" w:color="auto"/>
          <w:color w:val="auto"/>
        </w:rPr>
        <w:t>Payments Generally; Administrative Agent’s Clawback</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745"/>
        <w:spacing w:after="0" w:line="242" w:lineRule="auto"/>
        <w:tabs>
          <w:tab w:leader="none" w:pos="118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w:t>
      </w:r>
      <w:r>
        <w:rPr>
          <w:rFonts w:ascii="Times New Roman" w:cs="Times New Roman" w:eastAsia="Times New Roman" w:hAnsi="Times New Roman"/>
          <w:sz w:val="20"/>
          <w:szCs w:val="20"/>
          <w:u w:val="single" w:color="auto"/>
          <w:color w:val="auto"/>
        </w:rPr>
        <w:t>Section 2.07(a</w:t>
      </w:r>
      <w:r>
        <w:rPr>
          <w:rFonts w:ascii="Times New Roman" w:cs="Times New Roman" w:eastAsia="Times New Roman" w:hAnsi="Times New Roman"/>
          <w:sz w:val="20"/>
          <w:szCs w:val="20"/>
          <w:color w:val="auto"/>
        </w:rPr>
        <w:t>) and as otherwise specifically provided for in this Agreement, if any payment to be made by the Borrower shall come due on a day other than a Business Day, payment</w:t>
      </w:r>
    </w:p>
    <w:p>
      <w:pPr>
        <w:spacing w:after="0" w:line="200" w:lineRule="exact"/>
        <w:rPr>
          <w:sz w:val="20"/>
          <w:szCs w:val="20"/>
          <w:color w:val="auto"/>
        </w:rPr>
      </w:pPr>
    </w:p>
    <w:p>
      <w:pPr>
        <w:spacing w:after="0" w:line="2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5" w:name="page86"/>
    <w:bookmarkEnd w:id="85"/>
    <w:p>
      <w:pPr>
        <w:ind w:right="20"/>
        <w:spacing w:after="0" w:line="269" w:lineRule="auto"/>
        <w:rPr>
          <w:sz w:val="20"/>
          <w:szCs w:val="20"/>
          <w:color w:val="auto"/>
        </w:rPr>
      </w:pPr>
      <w:r>
        <w:rPr>
          <w:rFonts w:ascii="Times New Roman" w:cs="Times New Roman" w:eastAsia="Times New Roman" w:hAnsi="Times New Roman"/>
          <w:sz w:val="20"/>
          <w:szCs w:val="20"/>
          <w:color w:val="auto"/>
        </w:rPr>
        <w:t>shall be made on the next following Business Day, and such extension of time shall be reflected in computing interest or fees, as the case may be.</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jc w:val="both"/>
        <w:ind w:left="740" w:firstLine="754"/>
        <w:spacing w:after="0" w:line="254" w:lineRule="auto"/>
        <w:tabs>
          <w:tab w:leader="none" w:pos="1898"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Funding by Lenders; Presumption by Administrative Agent</w:t>
      </w:r>
      <w:r>
        <w:rPr>
          <w:rFonts w:ascii="Times New Roman" w:cs="Times New Roman" w:eastAsia="Times New Roman" w:hAnsi="Times New Roman"/>
          <w:sz w:val="19"/>
          <w:szCs w:val="19"/>
          <w:color w:val="auto"/>
        </w:rPr>
        <w:t xml:space="preserve">. Unless the Administrative Agent shall have received notice from a Lender prior to the proposed date of any Borrowing of Term SOFR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2.02</w:t>
      </w:r>
      <w:r>
        <w:rPr>
          <w:rFonts w:ascii="Times New Roman" w:cs="Times New Roman" w:eastAsia="Times New Roman" w:hAnsi="Times New Roman"/>
          <w:sz w:val="19"/>
          <w:szCs w:val="19"/>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1" w:lineRule="exact"/>
        <w:rPr>
          <w:rFonts w:ascii="Times New Roman" w:cs="Times New Roman" w:eastAsia="Times New Roman" w:hAnsi="Times New Roman"/>
          <w:sz w:val="19"/>
          <w:szCs w:val="19"/>
          <w:color w:val="auto"/>
        </w:rPr>
      </w:pPr>
    </w:p>
    <w:p>
      <w:pPr>
        <w:jc w:val="both"/>
        <w:ind w:left="740" w:firstLine="754"/>
        <w:spacing w:after="0" w:line="246" w:lineRule="auto"/>
        <w:tabs>
          <w:tab w:leader="none" w:pos="18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 Presumptions by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w:t>
      </w:r>
    </w:p>
    <w:p>
      <w:pPr>
        <w:spacing w:after="0" w:line="185" w:lineRule="exact"/>
        <w:rPr>
          <w:sz w:val="20"/>
          <w:szCs w:val="20"/>
          <w:color w:val="auto"/>
        </w:rPr>
      </w:pPr>
    </w:p>
    <w:p>
      <w:pPr>
        <w:jc w:val="both"/>
        <w:ind w:left="740"/>
        <w:spacing w:after="0" w:line="243"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i w:val="1"/>
          <w:iCs w:val="1"/>
          <w:u w:val="single" w:color="auto"/>
          <w:color w:val="auto"/>
        </w:rPr>
        <w:t>Rescindable Amount</w:t>
      </w:r>
      <w:r>
        <w:rPr>
          <w:rFonts w:ascii="Times New Roman" w:cs="Times New Roman" w:eastAsia="Times New Roman" w:hAnsi="Times New Roman"/>
          <w:sz w:val="20"/>
          <w:szCs w:val="20"/>
          <w:color w:val="auto"/>
        </w:rPr>
        <w:t>”): (1) the Borrower has not in fact made such payment; (2) the Administrative Agent has made a payment in excess of the amount so paid by the Borrower (whether or not then owed) (for the avoidance of doubt, any Rescindable Amount under this clause (2) being limited to such excess amount); or (3) the Administrative Agent has for any reason otherwise erroneously made such payment; then each of the Appropriate Lenders or the L/C Issuer, as the case may be, severally agrees to repay to the Administrative Agent forthwith on demand the Rescindable Amount so</w:t>
      </w:r>
    </w:p>
    <w:p>
      <w:pPr>
        <w:spacing w:after="0" w:line="200" w:lineRule="exact"/>
        <w:rPr>
          <w:sz w:val="20"/>
          <w:szCs w:val="20"/>
          <w:color w:val="auto"/>
        </w:rPr>
      </w:pPr>
    </w:p>
    <w:p>
      <w:pPr>
        <w:spacing w:after="0" w:line="2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6" w:name="page87"/>
    <w:bookmarkEnd w:id="86"/>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0" w:lineRule="exact"/>
        <w:rPr>
          <w:sz w:val="20"/>
          <w:szCs w:val="20"/>
          <w:color w:val="auto"/>
        </w:rPr>
      </w:pPr>
    </w:p>
    <w:p>
      <w:pPr>
        <w:jc w:val="both"/>
        <w:ind w:left="1500"/>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Borrower with respect to any amount owing under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shall be conclusive, absent manifest error.</w:t>
      </w:r>
    </w:p>
    <w:p>
      <w:pPr>
        <w:spacing w:after="0" w:line="159" w:lineRule="exact"/>
        <w:rPr>
          <w:sz w:val="20"/>
          <w:szCs w:val="20"/>
          <w:color w:val="auto"/>
        </w:rPr>
      </w:pPr>
    </w:p>
    <w:p>
      <w:pPr>
        <w:jc w:val="both"/>
        <w:ind w:left="760" w:firstLine="745"/>
        <w:spacing w:after="0" w:line="246" w:lineRule="auto"/>
        <w:tabs>
          <w:tab w:leader="none" w:pos="19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Term Loans and Revolving Loans, to fund participations in Letters of Credit and Swingline Loans and to make payments pursuant to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3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w:t>
      </w:r>
      <w:r>
        <w:rPr>
          <w:rFonts w:ascii="Times New Roman" w:cs="Times New Roman" w:eastAsia="Times New Roman" w:hAnsi="Times New Roman"/>
          <w:sz w:val="20"/>
          <w:szCs w:val="20"/>
          <w:color w:val="auto"/>
        </w:rPr>
        <w:t xml:space="preserve">. Except to the extent otherwise provided herein: (i) each Borrowing (other than Swingline Borrowings) shall be made from the Appropriate Lenders, each payment of fees under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shall be made for account of the Appropriate Lenders, and each termination or reduction of the amount of the Commitments shall be applied to the respective Commitments of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 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2.13 </w:t>
      </w:r>
      <w:r>
        <w:rPr>
          <w:rFonts w:ascii="Times New Roman" w:cs="Times New Roman" w:eastAsia="Times New Roman" w:hAnsi="Times New Roman"/>
          <w:sz w:val="20"/>
          <w:szCs w:val="20"/>
          <w:b w:val="1"/>
          <w:bCs w:val="1"/>
          <w:u w:val="single" w:color="auto"/>
          <w:color w:val="auto"/>
        </w:rPr>
        <w:t>Sharing of Payments by Lenders.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above, the Lender receiving such greater proportion shall (A) notify the Administrative Agent of such fact, and</w:t>
      </w:r>
    </w:p>
    <w:p>
      <w:pPr>
        <w:spacing w:after="0" w:line="1" w:lineRule="exact"/>
        <w:rPr>
          <w:sz w:val="20"/>
          <w:szCs w:val="20"/>
          <w:color w:val="auto"/>
        </w:rPr>
      </w:pPr>
    </w:p>
    <w:p>
      <w:pPr>
        <w:jc w:val="both"/>
        <w:ind w:firstLine="8"/>
        <w:spacing w:after="0" w:line="241" w:lineRule="auto"/>
        <w:tabs>
          <w:tab w:leader="none" w:pos="32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8"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or Disqualified Institution), (B) the application of Cash Collateral provided for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(C)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shall apply).</w:t>
      </w:r>
    </w:p>
    <w:p>
      <w:pPr>
        <w:spacing w:after="0" w:line="18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2.14 </w:t>
      </w:r>
      <w:r>
        <w:rPr>
          <w:rFonts w:ascii="Times New Roman" w:cs="Times New Roman" w:eastAsia="Times New Roman" w:hAnsi="Times New Roman"/>
          <w:sz w:val="20"/>
          <w:szCs w:val="20"/>
          <w:b w:val="1"/>
          <w:bCs w:val="1"/>
          <w:u w:val="single" w:color="auto"/>
          <w:color w:val="auto"/>
        </w:rPr>
        <w:t>Cash Collateral.</w:t>
      </w:r>
    </w:p>
    <w:p>
      <w:pPr>
        <w:spacing w:after="0" w:line="220" w:lineRule="exact"/>
        <w:rPr>
          <w:sz w:val="20"/>
          <w:szCs w:val="20"/>
          <w:color w:val="auto"/>
        </w:rPr>
      </w:pPr>
    </w:p>
    <w:p>
      <w:pPr>
        <w:jc w:val="both"/>
        <w:ind w:left="760" w:firstLine="745"/>
        <w:spacing w:after="0" w:line="246" w:lineRule="auto"/>
        <w:tabs>
          <w:tab w:leader="none" w:pos="194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 to Cash Collateralize</w:t>
      </w:r>
      <w:r>
        <w:rPr>
          <w:rFonts w:ascii="Times New Roman" w:cs="Times New Roman" w:eastAsia="Times New Roman" w:hAnsi="Times New Roman"/>
          <w:sz w:val="20"/>
          <w:szCs w:val="20"/>
          <w:color w:val="auto"/>
        </w:rPr>
        <w:t xml:space="preserve">. At any time there shall exist a Defaulting Lender, within one Business Day following the written request of the Administrative Agent or the L/C Issuer (with a copy to the Administrative Agent), the Borrower shall Cash Collateralize the L/C Issuer’s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and any Cash Collateral provided by such Defaulting Lender) in an amount not less than the Minimum Collateral Amount.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3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2.14(c</w:t>
      </w:r>
      <w:r>
        <w:rPr>
          <w:rFonts w:ascii="Times New Roman" w:cs="Times New Roman" w:eastAsia="Times New Roman" w:hAnsi="Times New Roman"/>
          <w:sz w:val="20"/>
          <w:szCs w:val="20"/>
          <w:color w:val="auto"/>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xml:space="preserve">), after giving effect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and any Cash Collateral provided by the Defaulting Lender).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92" w:lineRule="exact"/>
        <w:rPr>
          <w:sz w:val="20"/>
          <w:szCs w:val="20"/>
          <w:color w:val="auto"/>
        </w:rPr>
      </w:pPr>
    </w:p>
    <w:p>
      <w:pPr>
        <w:jc w:val="both"/>
        <w:ind w:firstLine="745"/>
        <w:spacing w:after="0" w:line="246" w:lineRule="auto"/>
        <w:tabs>
          <w:tab w:leader="none" w:pos="1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84"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Times New Roman" w:cs="Times New Roman" w:eastAsia="Times New Roman" w:hAnsi="Times New Roman"/>
          <w:sz w:val="20"/>
          <w:szCs w:val="20"/>
          <w:u w:val="single" w:color="auto"/>
          <w:color w:val="auto"/>
        </w:rPr>
        <w:t>Section 11.06(b)(vi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2.15 </w:t>
      </w:r>
      <w:r>
        <w:rPr>
          <w:rFonts w:ascii="Times New Roman" w:cs="Times New Roman" w:eastAsia="Times New Roman" w:hAnsi="Times New Roman"/>
          <w:sz w:val="20"/>
          <w:szCs w:val="20"/>
          <w:b w:val="1"/>
          <w:bCs w:val="1"/>
          <w:u w:val="single" w:color="auto"/>
          <w:color w:val="auto"/>
        </w:rPr>
        <w:t>Defaulting Lenders.</w:t>
      </w:r>
    </w:p>
    <w:p>
      <w:pPr>
        <w:spacing w:after="0" w:line="220" w:lineRule="exact"/>
        <w:rPr>
          <w:sz w:val="20"/>
          <w:szCs w:val="20"/>
          <w:color w:val="auto"/>
        </w:rPr>
      </w:pPr>
    </w:p>
    <w:p>
      <w:pPr>
        <w:jc w:val="both"/>
        <w:ind w:right="20" w:firstLine="745"/>
        <w:spacing w:after="0" w:line="295" w:lineRule="auto"/>
        <w:tabs>
          <w:tab w:leader="none" w:pos="1185"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Adjustments</w:t>
      </w:r>
      <w:r>
        <w:rPr>
          <w:rFonts w:ascii="Times New Roman" w:cs="Times New Roman" w:eastAsia="Times New Roman" w:hAnsi="Times New Roman"/>
          <w:sz w:val="19"/>
          <w:szCs w:val="19"/>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7" w:lineRule="exact"/>
        <w:rPr>
          <w:rFonts w:ascii="Times New Roman" w:cs="Times New Roman" w:eastAsia="Times New Roman" w:hAnsi="Times New Roman"/>
          <w:sz w:val="19"/>
          <w:szCs w:val="19"/>
          <w:color w:val="auto"/>
        </w:rPr>
      </w:pPr>
    </w:p>
    <w:p>
      <w:pPr>
        <w:jc w:val="both"/>
        <w:ind w:left="740" w:firstLine="754"/>
        <w:spacing w:after="0" w:line="254" w:lineRule="auto"/>
        <w:tabs>
          <w:tab w:leader="none" w:pos="192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5" w:lineRule="auto"/>
        <w:tabs>
          <w:tab w:leader="none" w:pos="1911"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to the payment on a pro rata basis of any</w:t>
      </w:r>
    </w:p>
    <w:p>
      <w:pPr>
        <w:spacing w:after="0" w:line="200" w:lineRule="exact"/>
        <w:rPr>
          <w:sz w:val="20"/>
          <w:szCs w:val="20"/>
          <w:color w:val="auto"/>
        </w:rPr>
      </w:pPr>
    </w:p>
    <w:p>
      <w:pPr>
        <w:spacing w:after="0" w:line="2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9" w:name="page90"/>
    <w:bookmarkEnd w:id="89"/>
    <w:p>
      <w:pPr>
        <w:jc w:val="both"/>
        <w:ind w:left="380"/>
        <w:spacing w:after="0"/>
        <w:rPr>
          <w:sz w:val="20"/>
          <w:szCs w:val="20"/>
          <w:color w:val="auto"/>
        </w:rPr>
      </w:pPr>
      <w:r>
        <w:rPr>
          <w:rFonts w:ascii="Times New Roman" w:cs="Times New Roman" w:eastAsia="Times New Roman" w:hAnsi="Times New Roman"/>
          <w:sz w:val="20"/>
          <w:szCs w:val="20"/>
          <w:color w:val="auto"/>
        </w:rPr>
        <w:t xml:space="preserve">amounts owing by such Defaulting Lender to the L/C Issuer or the Swingline Lender hereunder;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as the Borrower may request (so long as no Default or Event of Default exists), to the funding of any Loan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L/C Issuer or Swingline Lender as a result of any judgment of a court of competent jurisdiction obtained by any Lender, the L/C Issuer or the Swingline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u w:val="single" w:color="auto"/>
          <w:color w:val="auto"/>
        </w:rPr>
        <w:t>eighth</w:t>
      </w:r>
      <w:r>
        <w:rPr>
          <w:rFonts w:ascii="Times New Roman" w:cs="Times New Roman" w:eastAsia="Times New Roman" w:hAnsi="Times New Roman"/>
          <w:sz w:val="20"/>
          <w:szCs w:val="20"/>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in accordance with the Commitments hereunder without giving effect to </w:t>
      </w:r>
      <w:r>
        <w:rPr>
          <w:rFonts w:ascii="Times New Roman" w:cs="Times New Roman" w:eastAsia="Times New Roman" w:hAnsi="Times New Roman"/>
          <w:sz w:val="20"/>
          <w:szCs w:val="20"/>
          <w:u w:val="single" w:color="auto"/>
          <w:color w:val="auto"/>
        </w:rPr>
        <w:t>Section 2.15(a)(v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2.15(a)(ii</w:t>
      </w:r>
      <w:r>
        <w:rPr>
          <w:rFonts w:ascii="Times New Roman" w:cs="Times New Roman" w:eastAsia="Times New Roman" w:hAnsi="Times New Roman"/>
          <w:sz w:val="20"/>
          <w:szCs w:val="20"/>
          <w:color w:val="auto"/>
        </w:rPr>
        <w:t>) shall be deemed paid to and redirected by such Defaulting Lender, and each Lender irrevocably consents hereto.</w:t>
      </w:r>
    </w:p>
    <w:p>
      <w:pPr>
        <w:spacing w:after="0" w:line="208" w:lineRule="exact"/>
        <w:rPr>
          <w:sz w:val="20"/>
          <w:szCs w:val="20"/>
          <w:color w:val="auto"/>
        </w:rPr>
      </w:pPr>
    </w:p>
    <w:p>
      <w:pPr>
        <w:ind w:left="1520" w:hanging="386"/>
        <w:spacing w:after="0"/>
        <w:tabs>
          <w:tab w:leader="none" w:pos="15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xml:space="preserve">. 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for any period during which that Lender is a Defaulting Lender (and the Borrower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28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Fees</w:t>
      </w:r>
      <w:r>
        <w:rPr>
          <w:rFonts w:ascii="Times New Roman" w:cs="Times New Roman" w:eastAsia="Times New Roman" w:hAnsi="Times New Roman"/>
          <w:sz w:val="20"/>
          <w:szCs w:val="20"/>
          <w:color w:val="auto"/>
        </w:rPr>
        <w:t xml:space="preserve">. 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any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the Borrower shall (1) pay to each</w:t>
      </w:r>
    </w:p>
    <w:p>
      <w:pPr>
        <w:spacing w:after="0" w:line="200" w:lineRule="exact"/>
        <w:rPr>
          <w:sz w:val="20"/>
          <w:szCs w:val="20"/>
          <w:color w:val="auto"/>
        </w:rPr>
      </w:pPr>
    </w:p>
    <w:p>
      <w:pPr>
        <w:spacing w:after="0" w:line="2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90" w:name="page91"/>
    <w:bookmarkEnd w:id="90"/>
    <w:p>
      <w:pPr>
        <w:jc w:val="both"/>
        <w:ind w:left="1140"/>
        <w:spacing w:after="0" w:line="245" w:lineRule="auto"/>
        <w:rPr>
          <w:sz w:val="20"/>
          <w:szCs w:val="20"/>
          <w:color w:val="auto"/>
        </w:rPr>
      </w:pPr>
      <w:r>
        <w:rPr>
          <w:rFonts w:ascii="Times New Roman" w:cs="Times New Roman" w:eastAsia="Times New Roman" w:hAnsi="Times New Roman"/>
          <w:sz w:val="20"/>
          <w:szCs w:val="20"/>
          <w:color w:val="auto"/>
        </w:rPr>
        <w:t xml:space="preserve">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below, (2) pay to the L/C Issuer and the Swingline Lender, as applicable, the amount of any such fee otherwise payable to such Defaulting Lender to the extent allocable to such L/C Issuer’s or Swingline Lender’s Fronting Exposure to such Defaulting Lender, and (3) not be required to pay the remaining amount of any such fee.</w:t>
      </w:r>
    </w:p>
    <w:p>
      <w:pPr>
        <w:spacing w:after="0" w:line="184" w:lineRule="exact"/>
        <w:rPr>
          <w:sz w:val="20"/>
          <w:szCs w:val="20"/>
          <w:color w:val="auto"/>
        </w:rPr>
      </w:pPr>
    </w:p>
    <w:p>
      <w:pPr>
        <w:jc w:val="both"/>
        <w:ind w:left="380" w:firstLine="754"/>
        <w:spacing w:after="0" w:line="243" w:lineRule="auto"/>
        <w:tabs>
          <w:tab w:leader="none" w:pos="153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Revolving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Commitment) but only to the extent that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20"/>
          <w:szCs w:val="20"/>
          <w:u w:val="single" w:color="auto"/>
          <w:color w:val="auto"/>
        </w:rPr>
        <w:t>Section 11.20</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above cannot, or can only partially, be effected, the Borrower shall, without prejudice to any right or remedy available to it hereunder or under Applicable Law, (A) </w:t>
      </w: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(B)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Revolving Commitments (without giving effect to </w:t>
      </w:r>
      <w:r>
        <w:rPr>
          <w:rFonts w:ascii="Times New Roman" w:cs="Times New Roman" w:eastAsia="Times New Roman" w:hAnsi="Times New Roman"/>
          <w:sz w:val="20"/>
          <w:szCs w:val="20"/>
          <w:u w:val="single" w:color="auto"/>
          <w:color w:val="auto"/>
        </w:rPr>
        <w:t>Section 2.15(a)(iv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Revolving Lender is a Defaulting Lender, (i) the Swingline Lender shall not be required to fund any Swingline Loans unless it is satisfied that it will have no Fronting Exposure after giving effect to such Swingline Loan and (ii) the L/C Issuer shall not be required to issue, extend, increase, reinstate or renew any letter of Credit unless it is satisfied that it will have no Fronting Exposure after giving effect thereto.</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1" w:name="page92"/>
    <w:bookmarkEnd w:id="91"/>
    <w:p>
      <w:pPr>
        <w:jc w:val="center"/>
        <w:ind w:right="7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u w:val="single" w:color="auto"/>
          <w:color w:val="auto"/>
        </w:rPr>
        <w:t>TAXES, YIELD PROTECTION AND ILLEGALITY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3.01 </w:t>
      </w:r>
      <w:r>
        <w:rPr>
          <w:rFonts w:ascii="Times New Roman" w:cs="Times New Roman" w:eastAsia="Times New Roman" w:hAnsi="Times New Roman"/>
          <w:sz w:val="20"/>
          <w:szCs w:val="20"/>
          <w:b w:val="1"/>
          <w:bCs w:val="1"/>
          <w:u w:val="single" w:color="auto"/>
          <w:color w:val="auto"/>
        </w:rPr>
        <w:t>Taxes.</w:t>
      </w:r>
    </w:p>
    <w:p>
      <w:pPr>
        <w:spacing w:after="0" w:line="220" w:lineRule="exact"/>
        <w:rPr>
          <w:sz w:val="20"/>
          <w:szCs w:val="20"/>
          <w:color w:val="auto"/>
        </w:rPr>
      </w:pPr>
    </w:p>
    <w:p>
      <w:pPr>
        <w:ind w:right="20" w:firstLine="745"/>
        <w:spacing w:after="0" w:line="269" w:lineRule="auto"/>
        <w:tabs>
          <w:tab w:leader="none" w:pos="118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“Applicable Law” includes FATCA and the term “Lender” includes any L/C Issuer.</w:t>
      </w:r>
    </w:p>
    <w:p>
      <w:pPr>
        <w:spacing w:after="0" w:line="159" w:lineRule="exact"/>
        <w:rPr>
          <w:rFonts w:ascii="Times New Roman" w:cs="Times New Roman" w:eastAsia="Times New Roman" w:hAnsi="Times New Roman"/>
          <w:sz w:val="20"/>
          <w:szCs w:val="20"/>
          <w:color w:val="auto"/>
        </w:rPr>
      </w:pPr>
    </w:p>
    <w:p>
      <w:pPr>
        <w:jc w:val="both"/>
        <w:ind w:firstLine="745"/>
        <w:spacing w:after="0" w:line="257" w:lineRule="auto"/>
        <w:tabs>
          <w:tab w:leader="none" w:pos="1158"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 Obligation to Withhold; Payments on Account of Taxes</w:t>
      </w:r>
      <w:r>
        <w:rPr>
          <w:rFonts w:ascii="Times New Roman" w:cs="Times New Roman" w:eastAsia="Times New Roman" w:hAnsi="Times New Roman"/>
          <w:sz w:val="19"/>
          <w:szCs w:val="19"/>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the applicable Recipient receives an amount equal to the sum it would have received had no such withholding or deduction been made.</w:t>
      </w:r>
    </w:p>
    <w:p>
      <w:pPr>
        <w:spacing w:after="0" w:line="175" w:lineRule="exact"/>
        <w:rPr>
          <w:rFonts w:ascii="Times New Roman" w:cs="Times New Roman" w:eastAsia="Times New Roman" w:hAnsi="Times New Roman"/>
          <w:sz w:val="19"/>
          <w:szCs w:val="19"/>
          <w:color w:val="auto"/>
        </w:rPr>
      </w:pPr>
    </w:p>
    <w:p>
      <w:pPr>
        <w:jc w:val="both"/>
        <w:ind w:firstLine="745"/>
        <w:spacing w:after="0" w:line="254" w:lineRule="auto"/>
        <w:tabs>
          <w:tab w:leader="none" w:pos="1171"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relating to the maintenance of a Participant Register and (C) the Administrative Agent, against any Excluded Taxes attributable to such Lender, in each case, that are payable or paid by the Administrative Agent or a Loan Party in connection with any Loan Document,</w:t>
      </w:r>
    </w:p>
    <w:p>
      <w:pPr>
        <w:spacing w:after="0" w:line="200" w:lineRule="exact"/>
        <w:rPr>
          <w:sz w:val="20"/>
          <w:szCs w:val="20"/>
          <w:color w:val="auto"/>
        </w:rPr>
      </w:pPr>
    </w:p>
    <w:p>
      <w:pPr>
        <w:spacing w:after="0" w:line="2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92" w:name="page93"/>
    <w:bookmarkEnd w:id="92"/>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 xml:space="preserve">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(d)(ii</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60" w:firstLine="745"/>
        <w:spacing w:after="0" w:line="249" w:lineRule="auto"/>
        <w:tabs>
          <w:tab w:leader="none" w:pos="79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56" w:lineRule="auto"/>
        <w:tabs>
          <w:tab w:leader="none" w:pos="1524"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9"/>
          <w:szCs w:val="19"/>
          <w:u w:val="single" w:color="auto"/>
          <w:color w:val="auto"/>
        </w:rPr>
        <w:t>Section 3.01(f)(ii)(A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ii)(D</w:t>
      </w:r>
      <w:r>
        <w:rPr>
          <w:rFonts w:ascii="Times New Roman" w:cs="Times New Roman" w:eastAsia="Times New Roman" w:hAnsi="Times New Roman"/>
          <w:sz w:val="19"/>
          <w:szCs w:val="19"/>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3" w:lineRule="exact"/>
        <w:rPr>
          <w:rFonts w:ascii="Times New Roman" w:cs="Times New Roman" w:eastAsia="Times New Roman" w:hAnsi="Times New Roman"/>
          <w:sz w:val="19"/>
          <w:szCs w:val="19"/>
          <w:color w:val="auto"/>
        </w:rPr>
      </w:pPr>
    </w:p>
    <w:p>
      <w:pPr>
        <w:ind w:left="1520" w:hanging="386"/>
        <w:spacing w:after="0"/>
        <w:tabs>
          <w:tab w:leader="none" w:pos="152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if the Borrower is a U.S. Person,</w:t>
      </w:r>
    </w:p>
    <w:p>
      <w:pPr>
        <w:spacing w:after="0" w:line="215"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66" w:lineRule="auto"/>
        <w:tabs>
          <w:tab w:leader="none" w:pos="2284" w:val="left"/>
        </w:tabs>
        <w:numPr>
          <w:ilvl w:val="2"/>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3" w:name="page94"/>
    <w:bookmarkEnd w:id="93"/>
    <w:p>
      <w:pPr>
        <w:jc w:val="both"/>
        <w:ind w:left="1880" w:firstLine="752"/>
        <w:spacing w:after="0" w:line="244" w:lineRule="auto"/>
        <w:tabs>
          <w:tab w:leader="none" w:pos="302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20"/>
          <w:szCs w:val="20"/>
          <w:color w:val="auto"/>
        </w:rPr>
      </w:pPr>
    </w:p>
    <w:p>
      <w:pPr>
        <w:ind w:left="3020" w:hanging="388"/>
        <w:spacing w:after="0"/>
        <w:tabs>
          <w:tab w:leader="none" w:pos="302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15" w:lineRule="exact"/>
        <w:rPr>
          <w:rFonts w:ascii="Times New Roman" w:cs="Times New Roman" w:eastAsia="Times New Roman" w:hAnsi="Times New Roman"/>
          <w:sz w:val="20"/>
          <w:szCs w:val="20"/>
          <w:color w:val="auto"/>
        </w:rPr>
      </w:pPr>
    </w:p>
    <w:p>
      <w:pPr>
        <w:jc w:val="both"/>
        <w:ind w:left="1880" w:firstLine="752"/>
        <w:spacing w:after="0" w:line="244" w:lineRule="auto"/>
        <w:tabs>
          <w:tab w:leader="none" w:pos="302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L–1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i w:val="1"/>
          <w:iCs w:val="1"/>
          <w:u w:val="single" w:color="auto"/>
          <w:color w:val="auto"/>
        </w:rPr>
        <w:t>U</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S</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Compliance Certificate</w:t>
      </w:r>
      <w:r>
        <w:rPr>
          <w:rFonts w:ascii="Times New Roman" w:cs="Times New Roman" w:eastAsia="Times New Roman" w:hAnsi="Times New Roman"/>
          <w:sz w:val="20"/>
          <w:szCs w:val="20"/>
          <w:color w:val="auto"/>
        </w:rPr>
        <w:t>”) and (y) executed copies of IRS Form W–8BEN–E (or W–8BEN,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or</w:t>
      </w:r>
    </w:p>
    <w:p>
      <w:pPr>
        <w:spacing w:after="0" w:line="185" w:lineRule="exact"/>
        <w:rPr>
          <w:rFonts w:ascii="Times New Roman" w:cs="Times New Roman" w:eastAsia="Times New Roman" w:hAnsi="Times New Roman"/>
          <w:sz w:val="20"/>
          <w:szCs w:val="20"/>
          <w:color w:val="auto"/>
        </w:rPr>
      </w:pPr>
    </w:p>
    <w:p>
      <w:pPr>
        <w:jc w:val="both"/>
        <w:ind w:left="1880" w:firstLine="752"/>
        <w:spacing w:after="0" w:line="259" w:lineRule="auto"/>
        <w:tabs>
          <w:tab w:leader="none" w:pos="3024"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9"/>
          <w:szCs w:val="19"/>
          <w:u w:val="single" w:color="auto"/>
          <w:color w:val="auto"/>
        </w:rPr>
        <w:t>Exhibit L–2</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Exhibit L–3</w:t>
      </w:r>
      <w:r>
        <w:rPr>
          <w:rFonts w:ascii="Times New Roman" w:cs="Times New Roman" w:eastAsia="Times New Roman" w:hAnsi="Times New Roman"/>
          <w:sz w:val="19"/>
          <w:szCs w:val="19"/>
          <w:color w:val="auto"/>
        </w:rPr>
        <w:t xml:space="preserve">, IRS Form W– 9, and/or other certification documents from each beneficial owner,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9"/>
          <w:szCs w:val="19"/>
          <w:u w:val="single" w:color="auto"/>
          <w:color w:val="auto"/>
        </w:rPr>
        <w:t>Exhibit L–4</w:t>
      </w:r>
      <w:r>
        <w:rPr>
          <w:rFonts w:ascii="Times New Roman" w:cs="Times New Roman" w:eastAsia="Times New Roman" w:hAnsi="Times New Roman"/>
          <w:sz w:val="19"/>
          <w:szCs w:val="19"/>
          <w:color w:val="auto"/>
        </w:rPr>
        <w:t xml:space="preserve"> on behalf of each such direct and indirect partner;</w:t>
      </w:r>
    </w:p>
    <w:p>
      <w:pPr>
        <w:spacing w:after="0" w:line="172" w:lineRule="exact"/>
        <w:rPr>
          <w:rFonts w:ascii="Times New Roman" w:cs="Times New Roman" w:eastAsia="Times New Roman" w:hAnsi="Times New Roman"/>
          <w:sz w:val="19"/>
          <w:szCs w:val="19"/>
          <w:color w:val="auto"/>
        </w:rPr>
      </w:pPr>
    </w:p>
    <w:p>
      <w:pPr>
        <w:jc w:val="both"/>
        <w:ind w:left="1140" w:firstLine="743"/>
        <w:spacing w:after="0" w:line="243" w:lineRule="auto"/>
        <w:tabs>
          <w:tab w:leader="none" w:pos="2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9"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2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w:t>
      </w:r>
    </w:p>
    <w:p>
      <w:pPr>
        <w:spacing w:after="0" w:line="200" w:lineRule="exact"/>
        <w:rPr>
          <w:sz w:val="20"/>
          <w:szCs w:val="20"/>
          <w:color w:val="auto"/>
        </w:rPr>
      </w:pPr>
    </w:p>
    <w:p>
      <w:pPr>
        <w:spacing w:after="0" w:line="26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4" w:name="page95"/>
    <w:bookmarkEnd w:id="94"/>
    <w:p>
      <w:pPr>
        <w:jc w:val="both"/>
        <w:ind w:left="1500"/>
        <w:spacing w:after="0" w:line="259" w:lineRule="auto"/>
        <w:rPr>
          <w:sz w:val="20"/>
          <w:szCs w:val="20"/>
          <w:color w:val="auto"/>
        </w:rPr>
      </w:pPr>
      <w:r>
        <w:rPr>
          <w:rFonts w:ascii="Times New Roman" w:cs="Times New Roman" w:eastAsia="Times New Roman" w:hAnsi="Times New Roman"/>
          <w:sz w:val="19"/>
          <w:szCs w:val="19"/>
          <w:color w:val="auto"/>
        </w:rPr>
        <w:t xml:space="preserve">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the purposes of this </w:t>
      </w:r>
      <w:r>
        <w:rPr>
          <w:rFonts w:ascii="Times New Roman" w:cs="Times New Roman" w:eastAsia="Times New Roman" w:hAnsi="Times New Roman"/>
          <w:sz w:val="19"/>
          <w:szCs w:val="19"/>
          <w:u w:val="single" w:color="auto"/>
          <w:color w:val="auto"/>
        </w:rPr>
        <w:t>clause (f)(ii)(D</w:t>
      </w:r>
      <w:r>
        <w:rPr>
          <w:rFonts w:ascii="Times New Roman" w:cs="Times New Roman" w:eastAsia="Times New Roman" w:hAnsi="Times New Roman"/>
          <w:sz w:val="19"/>
          <w:szCs w:val="19"/>
          <w:color w:val="auto"/>
        </w:rPr>
        <w:t>), “FATCA” shall include any amendments made to FATCA after the date of this Agreement.</w:t>
      </w:r>
    </w:p>
    <w:p>
      <w:pPr>
        <w:spacing w:after="0" w:line="172" w:lineRule="exact"/>
        <w:rPr>
          <w:sz w:val="20"/>
          <w:szCs w:val="20"/>
          <w:color w:val="auto"/>
        </w:rPr>
      </w:pPr>
    </w:p>
    <w:p>
      <w:pPr>
        <w:jc w:val="both"/>
        <w:ind w:left="740" w:firstLine="754"/>
        <w:spacing w:after="0" w:line="254" w:lineRule="auto"/>
        <w:tabs>
          <w:tab w:leader="none" w:pos="18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firstLine="745"/>
        <w:spacing w:after="0" w:line="241" w:lineRule="auto"/>
        <w:tabs>
          <w:tab w:leader="none" w:pos="114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it shall pay to such Loan Party an amount equal to such refund (but only to the extent of indemnity payments made, or additional amounts paid, by such Loan Party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applicable Recipient be required to pay any amount to such Loan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not be construed to require any Recipient to make available its tax returns (or any other information relating to its Taxes that it deems confidential) to any Loan Party or any other Person.</w:t>
      </w:r>
    </w:p>
    <w:p>
      <w:pPr>
        <w:spacing w:after="0" w:line="191" w:lineRule="exact"/>
        <w:rPr>
          <w:rFonts w:ascii="Times New Roman" w:cs="Times New Roman" w:eastAsia="Times New Roman" w:hAnsi="Times New Roman"/>
          <w:sz w:val="20"/>
          <w:szCs w:val="20"/>
          <w:color w:val="auto"/>
        </w:rPr>
      </w:pPr>
    </w:p>
    <w:p>
      <w:pPr>
        <w:jc w:val="both"/>
        <w:ind w:firstLine="745"/>
        <w:spacing w:after="0" w:line="254" w:lineRule="auto"/>
        <w:tabs>
          <w:tab w:leader="none" w:pos="118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3.02 </w:t>
      </w:r>
      <w:r>
        <w:rPr>
          <w:rFonts w:ascii="Times New Roman" w:cs="Times New Roman" w:eastAsia="Times New Roman" w:hAnsi="Times New Roman"/>
          <w:sz w:val="20"/>
          <w:szCs w:val="20"/>
          <w:b w:val="1"/>
          <w:bCs w:val="1"/>
          <w:u w:val="single" w:color="auto"/>
          <w:color w:val="auto"/>
        </w:rPr>
        <w:t>Illegality.</w:t>
      </w:r>
    </w:p>
    <w:p>
      <w:pPr>
        <w:spacing w:after="0" w:line="220"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If any Lender determines that any Law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the Administrative Agent), (a) any obligation of such Lender</w:t>
      </w:r>
    </w:p>
    <w:p>
      <w:pPr>
        <w:spacing w:after="0" w:line="200" w:lineRule="exact"/>
        <w:rPr>
          <w:sz w:val="20"/>
          <w:szCs w:val="20"/>
          <w:color w:val="auto"/>
        </w:rPr>
      </w:pPr>
    </w:p>
    <w:p>
      <w:pPr>
        <w:spacing w:after="0" w:line="2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5" w:name="page96"/>
    <w:bookmarkEnd w:id="95"/>
    <w:p>
      <w:pPr>
        <w:jc w:val="both"/>
        <w:ind w:left="3"/>
        <w:spacing w:after="0" w:line="241" w:lineRule="auto"/>
        <w:rPr>
          <w:sz w:val="20"/>
          <w:szCs w:val="20"/>
          <w:color w:val="auto"/>
        </w:rPr>
      </w:pPr>
      <w:r>
        <w:rPr>
          <w:rFonts w:ascii="Times New Roman" w:cs="Times New Roman" w:eastAsia="Times New Roman" w:hAnsi="Times New Roman"/>
          <w:sz w:val="20"/>
          <w:szCs w:val="20"/>
          <w:color w:val="auto"/>
        </w:rPr>
        <w:t xml:space="preserve">to make or continue Term SOFR Loans or to convert Base Rate Loans to Term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 to such day, or immediately, if such Lender may not lawfully continue to maintain such Term SOFR Loan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 xml:space="preserve">3.03 </w:t>
      </w:r>
      <w:r>
        <w:rPr>
          <w:rFonts w:ascii="Times New Roman" w:cs="Times New Roman" w:eastAsia="Times New Roman" w:hAnsi="Times New Roman"/>
          <w:sz w:val="20"/>
          <w:szCs w:val="20"/>
          <w:b w:val="1"/>
          <w:bCs w:val="1"/>
          <w:u w:val="single" w:color="auto"/>
          <w:color w:val="auto"/>
        </w:rPr>
        <w:t>Inability to Determine Rates.</w:t>
      </w:r>
    </w:p>
    <w:p>
      <w:pPr>
        <w:spacing w:after="0" w:line="220" w:lineRule="exact"/>
        <w:rPr>
          <w:sz w:val="20"/>
          <w:szCs w:val="20"/>
          <w:color w:val="auto"/>
        </w:rPr>
      </w:pPr>
    </w:p>
    <w:p>
      <w:pPr>
        <w:jc w:val="both"/>
        <w:ind w:left="3" w:firstLine="745"/>
        <w:spacing w:after="0" w:line="254" w:lineRule="auto"/>
        <w:tabs>
          <w:tab w:leader="none" w:pos="1148"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in connection with any request for a Term SOFR Loan or a conversion of Base Rate Loans to Term SOFR Loans or a continuation of Term SOFR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xml:space="preserve"> and the circumstances under clause (i) of </w:t>
      </w:r>
      <w:r>
        <w:rPr>
          <w:rFonts w:ascii="Times New Roman" w:cs="Times New Roman" w:eastAsia="Times New Roman" w:hAnsi="Times New Roman"/>
          <w:sz w:val="19"/>
          <w:szCs w:val="19"/>
          <w:u w:val="single" w:color="auto"/>
          <w:color w:val="auto"/>
        </w:rPr>
        <w:t>Section 3.03(b)</w:t>
      </w:r>
      <w:r>
        <w:rPr>
          <w:rFonts w:ascii="Times New Roman" w:cs="Times New Roman" w:eastAsia="Times New Roman" w:hAnsi="Times New Roman"/>
          <w:sz w:val="19"/>
          <w:szCs w:val="19"/>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 and each Lender. Thereafter, (x) the obligation of the Lenders to make or maintain Term SOFR Loans, or to convert Base Rate Loans to Term SOFR Loans, shall be suspended (to the extent of the affected Term SOFR Loans or Interest Periods), and</w:t>
      </w:r>
    </w:p>
    <w:p>
      <w:pPr>
        <w:spacing w:after="0" w:line="4" w:lineRule="exact"/>
        <w:rPr>
          <w:rFonts w:ascii="Times New Roman" w:cs="Times New Roman" w:eastAsia="Times New Roman" w:hAnsi="Times New Roman"/>
          <w:sz w:val="19"/>
          <w:szCs w:val="19"/>
          <w:color w:val="auto"/>
        </w:rPr>
      </w:pPr>
    </w:p>
    <w:p>
      <w:pPr>
        <w:jc w:val="both"/>
        <w:ind w:left="3" w:hanging="3"/>
        <w:spacing w:after="0"/>
        <w:tabs>
          <w:tab w:leader="none" w:pos="28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 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90" w:lineRule="exact"/>
        <w:rPr>
          <w:rFonts w:ascii="Times New Roman" w:cs="Times New Roman" w:eastAsia="Times New Roman" w:hAnsi="Times New Roman"/>
          <w:sz w:val="20"/>
          <w:szCs w:val="20"/>
          <w:color w:val="auto"/>
        </w:rPr>
      </w:pPr>
    </w:p>
    <w:p>
      <w:pPr>
        <w:ind w:left="3" w:right="20" w:firstLine="745"/>
        <w:spacing w:after="0" w:line="269" w:lineRule="auto"/>
        <w:tabs>
          <w:tab w:leader="none" w:pos="114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Term SOFR or Successor Rate</w:t>
      </w:r>
      <w:r>
        <w:rPr>
          <w:rFonts w:ascii="Times New Roman" w:cs="Times New Roman" w:eastAsia="Times New Roman" w:hAnsi="Times New Roman"/>
          <w:sz w:val="20"/>
          <w:szCs w:val="20"/>
          <w:color w:val="auto"/>
        </w:rPr>
        <w:t xml:space="preserve">. Notwithstanding anything to the contrary in this Agreement or any other Loan Documents, but without limiting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6" w:name="page97"/>
    <w:bookmarkEnd w:id="96"/>
    <w:p>
      <w:pPr>
        <w:jc w:val="both"/>
        <w:ind w:left="3"/>
        <w:spacing w:after="0" w:line="249" w:lineRule="auto"/>
        <w:rPr>
          <w:sz w:val="20"/>
          <w:szCs w:val="20"/>
          <w:color w:val="auto"/>
        </w:rPr>
      </w:pPr>
      <w:r>
        <w:rPr>
          <w:rFonts w:ascii="Times New Roman" w:cs="Times New Roman" w:eastAsia="Times New Roman" w:hAnsi="Times New Roman"/>
          <w:sz w:val="20"/>
          <w:szCs w:val="20"/>
          <w:color w:val="auto"/>
        </w:rPr>
        <w:t xml:space="preserve">above or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if the Administrative Agent determines (which determination shall be conclusive and binding upon all parties hereto absent manifest error), or the Borrower or Required Lenders notify the Administrative Agent (with, in the case of the Required Lenders, a copy to the Borrower) that the Borrower or Required Lenders (as applicable) have determined (which determination likewise shall be conclusive and binding upon all parties hereto absent manifest error), that:</w:t>
      </w:r>
    </w:p>
    <w:p>
      <w:pPr>
        <w:spacing w:after="0" w:line="180" w:lineRule="exact"/>
        <w:rPr>
          <w:sz w:val="20"/>
          <w:szCs w:val="20"/>
          <w:color w:val="auto"/>
        </w:rPr>
      </w:pPr>
    </w:p>
    <w:p>
      <w:pPr>
        <w:jc w:val="both"/>
        <w:ind w:left="743" w:firstLine="754"/>
        <w:spacing w:after="0" w:line="254" w:lineRule="auto"/>
        <w:tabs>
          <w:tab w:leader="none" w:pos="18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42" w:lineRule="auto"/>
        <w:tabs>
          <w:tab w:leader="none" w:pos="18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i w:val="1"/>
          <w:iCs w:val="1"/>
          <w:u w:val="single" w:color="auto"/>
          <w:color w:val="auto"/>
        </w:rPr>
        <w:t>Scheduled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Unavailability Date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i w:val="1"/>
          <w:iCs w:val="1"/>
          <w:u w:val="single" w:color="auto"/>
          <w:color w:val="auto"/>
        </w:rPr>
        <w:t>Term SOFR 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0"/>
          <w:szCs w:val="20"/>
          <w:i w:val="1"/>
          <w:iCs w:val="1"/>
          <w:u w:val="single" w:color="auto"/>
          <w:color w:val="auto"/>
        </w:rPr>
        <w:t>Successor Rate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0"/>
          <w:szCs w:val="20"/>
          <w:color w:val="auto"/>
        </w:rPr>
        <w:t>If the Successor Rate is Daily Simple SOFR, all interest payments will be payable on a quarterly basis.</w:t>
      </w:r>
    </w:p>
    <w:p>
      <w:pPr>
        <w:spacing w:after="0" w:line="216" w:lineRule="exact"/>
        <w:rPr>
          <w:sz w:val="20"/>
          <w:szCs w:val="20"/>
          <w:color w:val="auto"/>
        </w:rPr>
      </w:pPr>
    </w:p>
    <w:p>
      <w:pPr>
        <w:jc w:val="both"/>
        <w:ind w:left="3"/>
        <w:spacing w:after="0" w:line="264" w:lineRule="auto"/>
        <w:rPr>
          <w:sz w:val="20"/>
          <w:szCs w:val="20"/>
          <w:color w:val="auto"/>
        </w:rPr>
      </w:pPr>
      <w:r>
        <w:rPr>
          <w:rFonts w:ascii="Times New Roman" w:cs="Times New Roman" w:eastAsia="Times New Roman" w:hAnsi="Times New Roman"/>
          <w:sz w:val="19"/>
          <w:szCs w:val="19"/>
          <w:color w:val="auto"/>
        </w:rPr>
        <w:t>Notwithstanding anything to the contrary herein, (i) if the Administrative Agent determines that Daily Simple SOFR is not available on or prior to the Term SOFR Replacement Date or (ii) if the events or circumstances of the type described in Section 3.03(b)(i) or</w:t>
      </w:r>
    </w:p>
    <w:p>
      <w:pPr>
        <w:jc w:val="both"/>
        <w:ind w:left="3" w:hanging="3"/>
        <w:spacing w:after="0"/>
        <w:tabs>
          <w:tab w:leader="none" w:pos="30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occurred with respect to the Successor Rate then in effect, then in each case, the Administrative Agent and the Borrower may amend this Agreement solely for purpose of replacing Term SOFR or any then current Successor Rate in accordance with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w:t>
      </w:r>
    </w:p>
    <w:p>
      <w:pPr>
        <w:spacing w:after="0" w:line="200" w:lineRule="exact"/>
        <w:rPr>
          <w:sz w:val="20"/>
          <w:szCs w:val="20"/>
          <w:color w:val="auto"/>
        </w:rPr>
      </w:pPr>
    </w:p>
    <w:p>
      <w:pPr>
        <w:spacing w:after="0" w:line="278"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97" w:name="page98"/>
    <w:bookmarkEnd w:id="97"/>
    <w:p>
      <w:pPr>
        <w:jc w:val="both"/>
        <w:spacing w:after="0" w:line="250"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i w:val="1"/>
          <w:iCs w:val="1"/>
          <w:u w:val="single" w:color="auto"/>
          <w:color w:val="auto"/>
        </w:rPr>
        <w:t>Successor Rate</w:t>
      </w:r>
      <w:r>
        <w:rPr>
          <w:rFonts w:ascii="Times New Roman" w:cs="Times New Roman" w:eastAsia="Times New Roman" w:hAnsi="Times New Roman"/>
          <w:sz w:val="20"/>
          <w:szCs w:val="20"/>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Borrower and each Lender of the implementation of any Successor Rate.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4" w:lineRule="exact"/>
        <w:rPr>
          <w:sz w:val="20"/>
          <w:szCs w:val="20"/>
          <w:color w:val="auto"/>
        </w:rPr>
      </w:pPr>
    </w:p>
    <w:p>
      <w:pPr>
        <w:ind w:right="20" w:firstLine="745"/>
        <w:spacing w:after="0" w:line="269" w:lineRule="auto"/>
        <w:tabs>
          <w:tab w:leader="none" w:pos="11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3.03, those Lenders that either have not made, or do not have an obligation under this Agreement to make, the relevant Loans in Dollars shall be excluded from any determination of Required Lenders.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3.04 </w:t>
      </w:r>
      <w:r>
        <w:rPr>
          <w:rFonts w:ascii="Times New Roman" w:cs="Times New Roman" w:eastAsia="Times New Roman" w:hAnsi="Times New Roman"/>
          <w:sz w:val="20"/>
          <w:szCs w:val="20"/>
          <w:b w:val="1"/>
          <w:bCs w:val="1"/>
          <w:u w:val="single" w:color="auto"/>
          <w:color w:val="auto"/>
        </w:rPr>
        <w:t>Increased Costs.</w:t>
      </w:r>
    </w:p>
    <w:p>
      <w:pPr>
        <w:spacing w:after="0" w:line="220" w:lineRule="exact"/>
        <w:rPr>
          <w:sz w:val="20"/>
          <w:szCs w:val="20"/>
          <w:color w:val="auto"/>
        </w:rPr>
      </w:pPr>
    </w:p>
    <w:p>
      <w:pPr>
        <w:ind w:left="1140" w:hanging="395"/>
        <w:spacing w:after="0"/>
        <w:tabs>
          <w:tab w:leader="none" w:pos="11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740" w:right="20" w:firstLine="754"/>
        <w:spacing w:after="0" w:line="254" w:lineRule="auto"/>
        <w:tabs>
          <w:tab w:leader="none" w:pos="18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4" w:lineRule="exact"/>
        <w:rPr>
          <w:rFonts w:ascii="Times New Roman" w:cs="Times New Roman" w:eastAsia="Times New Roman" w:hAnsi="Times New Roman"/>
          <w:sz w:val="20"/>
          <w:szCs w:val="20"/>
          <w:color w:val="auto"/>
        </w:rPr>
      </w:pPr>
    </w:p>
    <w:p>
      <w:pPr>
        <w:jc w:val="both"/>
        <w:ind w:left="740" w:right="20" w:firstLine="754"/>
        <w:spacing w:after="0" w:line="254" w:lineRule="auto"/>
        <w:tabs>
          <w:tab w:leader="none" w:pos="18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of the definition of Excluded Taxes and (C) Connection Income Taxes) on its loans, loan principal, letters of credit, commitments, or other obligations, or its deposits, reserves, other liabilities or capital attributable thereto; or</w:t>
      </w:r>
    </w:p>
    <w:p>
      <w:pPr>
        <w:spacing w:after="0" w:line="174"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any other condition, cost or expense affecting this Agreement or Term SOFR Loans made by such Lender or any Letter of Credit or participation therein;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w:t>
      </w:r>
    </w:p>
    <w:p>
      <w:pPr>
        <w:spacing w:after="0" w:line="200" w:lineRule="exact"/>
        <w:rPr>
          <w:sz w:val="20"/>
          <w:szCs w:val="20"/>
          <w:color w:val="auto"/>
        </w:rPr>
      </w:pPr>
    </w:p>
    <w:p>
      <w:pPr>
        <w:spacing w:after="0" w:line="2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98" w:name="page99"/>
    <w:bookmarkEnd w:id="98"/>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74" w:lineRule="exact"/>
        <w:rPr>
          <w:sz w:val="20"/>
          <w:szCs w:val="20"/>
          <w:color w:val="auto"/>
        </w:rPr>
      </w:pPr>
    </w:p>
    <w:p>
      <w:pPr>
        <w:jc w:val="both"/>
        <w:ind w:left="760" w:firstLine="745"/>
        <w:spacing w:after="0" w:line="256" w:lineRule="auto"/>
        <w:tabs>
          <w:tab w:leader="none" w:pos="190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Capital Requirements</w:t>
      </w:r>
      <w:r>
        <w:rPr>
          <w:rFonts w:ascii="Times New Roman" w:cs="Times New Roman" w:eastAsia="Times New Roman" w:hAnsi="Times New Roman"/>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0" w:lineRule="exact"/>
        <w:rPr>
          <w:rFonts w:ascii="Times New Roman" w:cs="Times New Roman" w:eastAsia="Times New Roman" w:hAnsi="Times New Roman"/>
          <w:sz w:val="19"/>
          <w:szCs w:val="19"/>
          <w:color w:val="auto"/>
        </w:rPr>
      </w:pPr>
    </w:p>
    <w:p>
      <w:pPr>
        <w:jc w:val="both"/>
        <w:ind w:left="760" w:right="20" w:firstLine="745"/>
        <w:spacing w:after="0" w:line="266" w:lineRule="auto"/>
        <w:tabs>
          <w:tab w:leader="none" w:pos="1931"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and delivered to the Borrower shall be conclusive absent manifest error. The Borrower shall pay such Lender or the L/C Issuer, as the case may be, the amount shown as due on any such certificate within ten (10) days after receipt thereof.</w:t>
      </w:r>
    </w:p>
    <w:p>
      <w:pPr>
        <w:spacing w:after="0" w:line="165" w:lineRule="exact"/>
        <w:rPr>
          <w:rFonts w:ascii="Times New Roman" w:cs="Times New Roman" w:eastAsia="Times New Roman" w:hAnsi="Times New Roman"/>
          <w:sz w:val="19"/>
          <w:szCs w:val="19"/>
          <w:color w:val="auto"/>
        </w:rPr>
      </w:pPr>
    </w:p>
    <w:p>
      <w:pPr>
        <w:jc w:val="both"/>
        <w:ind w:left="760" w:firstLine="745"/>
        <w:spacing w:after="0" w:line="243" w:lineRule="auto"/>
        <w:tabs>
          <w:tab w:leader="none" w:pos="19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the L/C Issuer’s right to demand such compensation, provided that the Borrower shall not be required to compensate a Lender or the L/C Issuer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for any increased costs incurred or reductions suffered more than six (6)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3.05 </w:t>
      </w:r>
      <w:r>
        <w:rPr>
          <w:rFonts w:ascii="Times New Roman" w:cs="Times New Roman" w:eastAsia="Times New Roman" w:hAnsi="Times New Roman"/>
          <w:sz w:val="20"/>
          <w:szCs w:val="20"/>
          <w:b w:val="1"/>
          <w:bCs w:val="1"/>
          <w:u w:val="single" w:color="auto"/>
          <w:color w:val="auto"/>
        </w:rPr>
        <w:t>Compensation for Losses.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59" w:lineRule="exact"/>
        <w:rPr>
          <w:sz w:val="20"/>
          <w:szCs w:val="20"/>
          <w:color w:val="auto"/>
        </w:rPr>
      </w:pPr>
    </w:p>
    <w:p>
      <w:pPr>
        <w:jc w:val="both"/>
        <w:ind w:left="760" w:right="20" w:firstLine="745"/>
        <w:spacing w:after="0" w:line="295" w:lineRule="auto"/>
        <w:tabs>
          <w:tab w:leader="none" w:pos="190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7"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ind w:left="760" w:right="20" w:firstLine="745"/>
        <w:spacing w:after="0" w:line="269" w:lineRule="auto"/>
        <w:tabs>
          <w:tab w:leader="none" w:pos="190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excluding any loss of anticipated profits but including any loss or expense arising from the liquidation or reemployment of funds obtained by it to maintain such Loan or from fees payable to terminate the deposits from which such funds were obtained. The Borrower shall also pay customary administrative fees charged by such Lender in connection with the foregoing.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3.06 </w:t>
      </w:r>
      <w:r>
        <w:rPr>
          <w:rFonts w:ascii="Times New Roman" w:cs="Times New Roman" w:eastAsia="Times New Roman" w:hAnsi="Times New Roman"/>
          <w:sz w:val="20"/>
          <w:szCs w:val="20"/>
          <w:b w:val="1"/>
          <w:bCs w:val="1"/>
          <w:u w:val="single" w:color="auto"/>
          <w:color w:val="auto"/>
        </w:rPr>
        <w:t>Mitigation Obligations; Replacement of Lenders.</w:t>
      </w:r>
    </w:p>
    <w:p>
      <w:pPr>
        <w:spacing w:after="0" w:line="220" w:lineRule="exact"/>
        <w:rPr>
          <w:sz w:val="20"/>
          <w:szCs w:val="20"/>
          <w:color w:val="auto"/>
        </w:rPr>
      </w:pPr>
    </w:p>
    <w:p>
      <w:pPr>
        <w:jc w:val="both"/>
        <w:ind w:left="760" w:firstLine="745"/>
        <w:spacing w:after="0" w:line="242" w:lineRule="auto"/>
        <w:tabs>
          <w:tab w:leader="none" w:pos="190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requires the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Borrower may replace such Lender in accordance with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3.07 </w:t>
      </w:r>
      <w:r>
        <w:rPr>
          <w:rFonts w:ascii="Times New Roman" w:cs="Times New Roman" w:eastAsia="Times New Roman" w:hAnsi="Times New Roman"/>
          <w:sz w:val="20"/>
          <w:szCs w:val="20"/>
          <w:b w:val="1"/>
          <w:bCs w:val="1"/>
          <w:u w:val="single" w:color="auto"/>
          <w:color w:val="auto"/>
        </w:rPr>
        <w:t>Survival.</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All of the Borrower’s obligations under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survive termination of the Aggregate Commitments, repayment of all other Obligations hereunder, resignation of the Administrative Agent and the Facility Termination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CREDIT EXTENSIONS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4.01 </w:t>
      </w:r>
      <w:r>
        <w:rPr>
          <w:rFonts w:ascii="Times New Roman" w:cs="Times New Roman" w:eastAsia="Times New Roman" w:hAnsi="Times New Roman"/>
          <w:sz w:val="20"/>
          <w:szCs w:val="20"/>
          <w:b w:val="1"/>
          <w:bCs w:val="1"/>
          <w:u w:val="single" w:color="auto"/>
          <w:color w:val="auto"/>
        </w:rPr>
        <w:t>Conditions of Initial Credit Extension.</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obligation of the L/C Issuer and each Lender to make its initial Credit Extension hereunder is subject to satisfaction of the following conditions precedent:</w:t>
      </w:r>
    </w:p>
    <w:p>
      <w:pPr>
        <w:spacing w:after="0" w:line="159" w:lineRule="exact"/>
        <w:rPr>
          <w:sz w:val="20"/>
          <w:szCs w:val="20"/>
          <w:color w:val="auto"/>
        </w:rPr>
      </w:pPr>
    </w:p>
    <w:p>
      <w:pPr>
        <w:jc w:val="both"/>
        <w:ind w:left="760" w:firstLine="745"/>
        <w:spacing w:after="0" w:line="247" w:lineRule="auto"/>
        <w:tabs>
          <w:tab w:leader="none" w:pos="190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of Credit Agreement; Loan Documents</w:t>
      </w:r>
      <w:r>
        <w:rPr>
          <w:rFonts w:ascii="Times New Roman" w:cs="Times New Roman" w:eastAsia="Times New Roman" w:hAnsi="Times New Roman"/>
          <w:sz w:val="20"/>
          <w:szCs w:val="20"/>
          <w:color w:val="auto"/>
        </w:rPr>
        <w:t>. The Administrative Agent shall have received (i) counterparts of this Agreement, executed by a Responsible Officer of each Loan Party and a duly authorized officer of each Lender, (ii) for the account of each Lender requesting Notes, a Revolving Note and/or Term Note executed by a Responsible Officer of the Borrower,</w:t>
      </w:r>
    </w:p>
    <w:p>
      <w:pPr>
        <w:ind w:left="1100" w:hanging="343"/>
        <w:spacing w:after="0"/>
        <w:tabs>
          <w:tab w:leader="none" w:pos="11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the Security Agreement and each other Collateral Document required to be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0"/>
          <w:szCs w:val="20"/>
          <w:color w:val="auto"/>
        </w:rPr>
        <w:t>executed on the Closing Date, in each case executed by a Responsible Officer of the applicable Loan Parties, and (iv) counterparts of any other Loan Document required to be executed on the Closing Date, executed by a Responsible Officer of the applicable Loan Party and a duly authorized officer of each other Person party thereto</w:t>
      </w:r>
      <w:r>
        <w:rPr>
          <w:rFonts w:ascii="Times New Roman" w:cs="Times New Roman" w:eastAsia="Times New Roman" w:hAnsi="Times New Roman"/>
          <w:sz w:val="20"/>
          <w:szCs w:val="20"/>
          <w:color w:val="7030A0"/>
        </w:rPr>
        <w:t>.</w:t>
      </w:r>
    </w:p>
    <w:p>
      <w:pPr>
        <w:spacing w:after="0" w:line="174" w:lineRule="exact"/>
        <w:rPr>
          <w:sz w:val="20"/>
          <w:szCs w:val="20"/>
          <w:color w:val="auto"/>
        </w:rPr>
      </w:pPr>
    </w:p>
    <w:p>
      <w:pPr>
        <w:jc w:val="both"/>
        <w:ind w:firstLine="745"/>
        <w:spacing w:after="0" w:line="246" w:lineRule="auto"/>
        <w:tabs>
          <w:tab w:leader="none" w:pos="115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Administrative Agent shall have received a certificate delivered by a Responsible Officer of each Loan Party, dated the Closing Date, certifying as to the Organization Documents of each Loan Party (which, to the extent filed with a Governmental Authority, shall be certified as of a recent date by such Governmental Authority), the resolutions of the governing body of each Loan Party, the good standing, existence or its equivalent of each Loan Party and of the incumbency (including specimen signatures) of the Responsible Officers of each Loan Party.</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 of Counsel</w:t>
      </w:r>
      <w:r>
        <w:rPr>
          <w:rFonts w:ascii="Times New Roman" w:cs="Times New Roman" w:eastAsia="Times New Roman" w:hAnsi="Times New Roman"/>
          <w:sz w:val="20"/>
          <w:szCs w:val="20"/>
          <w:color w:val="auto"/>
        </w:rPr>
        <w:t>. The Administrative Agent shall have received an opinion or opinions of counsel for the Loan Parties, dated the Closing Date and addressed to the Administrative Agent and the Lenders, in form and substance acceptable to the Administrative Agent.</w:t>
      </w:r>
    </w:p>
    <w:p>
      <w:pPr>
        <w:spacing w:after="0" w:line="174" w:lineRule="exact"/>
        <w:rPr>
          <w:rFonts w:ascii="Times New Roman" w:cs="Times New Roman" w:eastAsia="Times New Roman" w:hAnsi="Times New Roman"/>
          <w:sz w:val="20"/>
          <w:szCs w:val="20"/>
          <w:color w:val="auto"/>
        </w:rPr>
      </w:pPr>
    </w:p>
    <w:p>
      <w:pPr>
        <w:ind w:firstLine="745"/>
        <w:spacing w:after="0" w:line="269" w:lineRule="auto"/>
        <w:tabs>
          <w:tab w:leader="none" w:pos="119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Statements</w:t>
      </w:r>
      <w:r>
        <w:rPr>
          <w:rFonts w:ascii="Times New Roman" w:cs="Times New Roman" w:eastAsia="Times New Roman" w:hAnsi="Times New Roman"/>
          <w:sz w:val="20"/>
          <w:szCs w:val="20"/>
          <w:color w:val="auto"/>
        </w:rPr>
        <w:t xml:space="preserve">. The Administrative Agent and the Lenders shall have received copies of the financial statements referred to in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each in form and substance satisfactory to each of them.</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14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Personal Property Collateral</w:t>
      </w:r>
      <w:r>
        <w:rPr>
          <w:rFonts w:ascii="Times New Roman" w:cs="Times New Roman" w:eastAsia="Times New Roman" w:hAnsi="Times New Roman"/>
          <w:sz w:val="20"/>
          <w:szCs w:val="20"/>
          <w:color w:val="auto"/>
        </w:rPr>
        <w:t>. The Administrative Agent shall have received, in form and substance satisfactory to the Administrative Agent:</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searches of UCC filings in the jurisdiction of incorporation or formation, as applicable,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judgment and bankruptcy searches;</w:t>
      </w:r>
    </w:p>
    <w:p>
      <w:pPr>
        <w:spacing w:after="0" w:line="179" w:lineRule="exact"/>
        <w:rPr>
          <w:rFonts w:ascii="Times New Roman" w:cs="Times New Roman" w:eastAsia="Times New Roman" w:hAnsi="Times New Roman"/>
          <w:sz w:val="20"/>
          <w:szCs w:val="20"/>
          <w:color w:val="auto"/>
        </w:rPr>
      </w:pPr>
    </w:p>
    <w:p>
      <w:pPr>
        <w:ind w:left="740" w:firstLine="754"/>
        <w:spacing w:after="0" w:line="254" w:lineRule="auto"/>
        <w:tabs>
          <w:tab w:leader="none" w:pos="18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ownership of Intellectual Property in the appropriate governmental offices and such patent/trademark/copyright filings as requested by the Administrative Agent in order to perfect the Administrative Agent’s security interest in the Intellectual Property;</w:t>
      </w:r>
    </w:p>
    <w:p>
      <w:pPr>
        <w:spacing w:after="0" w:line="174" w:lineRule="exact"/>
        <w:rPr>
          <w:rFonts w:ascii="Times New Roman" w:cs="Times New Roman" w:eastAsia="Times New Roman" w:hAnsi="Times New Roman"/>
          <w:sz w:val="20"/>
          <w:szCs w:val="20"/>
          <w:color w:val="auto"/>
        </w:rPr>
      </w:pPr>
    </w:p>
    <w:p>
      <w:pPr>
        <w:ind w:left="740" w:firstLine="754"/>
        <w:spacing w:after="0" w:line="269" w:lineRule="auto"/>
        <w:tabs>
          <w:tab w:leader="none" w:pos="18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completed UCC financing statements for each appropriate jurisdiction as is necessary, in the Administrative Agent’s sole discretion, to perfect the Administrative Agent’s security interest in the Collateral;</w:t>
      </w:r>
    </w:p>
    <w:p>
      <w:pPr>
        <w:spacing w:after="0" w:line="159" w:lineRule="exact"/>
        <w:rPr>
          <w:rFonts w:ascii="Times New Roman" w:cs="Times New Roman" w:eastAsia="Times New Roman" w:hAnsi="Times New Roman"/>
          <w:sz w:val="20"/>
          <w:szCs w:val="20"/>
          <w:color w:val="auto"/>
        </w:rPr>
      </w:pPr>
    </w:p>
    <w:p>
      <w:pPr>
        <w:ind w:left="740" w:right="40" w:firstLine="754"/>
        <w:spacing w:after="0" w:line="269" w:lineRule="auto"/>
        <w:tabs>
          <w:tab w:leader="none" w:pos="18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or membership certificates, if any, evidencing the Pledged Equity and undated stock or transfer powers duly executed in blank; in each case to the extent such Pledged Equity is certificated; and</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49" w:lineRule="auto"/>
        <w:tabs>
          <w:tab w:leader="none" w:pos="18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required to be delivered, filed, registered or recorded pursuant to the terms and conditions of the Collateral Documents, all instruments, documents and chattel paper in the possession of any of the Loan Parties, together with allonges or assignments as may be necessary or appropriate to create and perfect the Administrative Agent’s and the Lenders’ security interest in the Collateral.</w:t>
      </w:r>
    </w:p>
    <w:p>
      <w:pPr>
        <w:spacing w:after="0" w:line="200" w:lineRule="exact"/>
        <w:rPr>
          <w:sz w:val="20"/>
          <w:szCs w:val="20"/>
          <w:color w:val="auto"/>
        </w:rPr>
      </w:pPr>
    </w:p>
    <w:p>
      <w:pPr>
        <w:spacing w:after="0" w:line="2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1" w:name="page102"/>
    <w:bookmarkEnd w:id="101"/>
    <w:p>
      <w:pPr>
        <w:jc w:val="both"/>
        <w:ind w:left="760" w:firstLine="745"/>
        <w:spacing w:after="0" w:line="254" w:lineRule="auto"/>
        <w:tabs>
          <w:tab w:leader="none" w:pos="193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Casualty, Property and Business Interruption Insurance</w:t>
      </w:r>
      <w:r>
        <w:rPr>
          <w:rFonts w:ascii="Times New Roman" w:cs="Times New Roman" w:eastAsia="Times New Roman" w:hAnsi="Times New Roman"/>
          <w:sz w:val="20"/>
          <w:szCs w:val="20"/>
          <w:color w:val="auto"/>
        </w:rPr>
        <w:t>. The Administrative Agent shall have received certificates and endorsements of insurance evidencing liability, casualty, property and business interruption insurance meeting the requirements set forth herein or in the Collateral Documents or as required by the Administrative Agent.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certificate signed by a Responsible Officer of the Borrower as to the financial condition, solvency and related matters of the Borrower and its Subsidiaries, taken as a whole, after giving effect to the initial Borrowings under the Loan Documents and the other transactions contemplated hereby.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Term Loan Prepayment</w:t>
      </w:r>
      <w:r>
        <w:rPr>
          <w:rFonts w:ascii="Times New Roman" w:cs="Times New Roman" w:eastAsia="Times New Roman" w:hAnsi="Times New Roman"/>
          <w:sz w:val="20"/>
          <w:szCs w:val="20"/>
          <w:color w:val="auto"/>
        </w:rPr>
        <w:t>. The Administrative Agent shall have received a prepayment of principal of the “Term Loan” outstanding under (and as defined in) the Existing Credit agreement in the amount of $24,000,000 (which prepayment, for the avoidance of doubt includes any amortization payment due with respect thereto on the date hereof under the Existing Credit Agreement).</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The Administrative Agent shall have received a Loan Notice with respect to the Loans to be made on the Closing Date.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w:t>
      </w:r>
      <w:r>
        <w:rPr>
          <w:rFonts w:ascii="Times New Roman" w:cs="Times New Roman" w:eastAsia="Times New Roman" w:hAnsi="Times New Roman"/>
          <w:sz w:val="20"/>
          <w:szCs w:val="20"/>
          <w:color w:val="auto"/>
        </w:rPr>
        <w:t>. Upon the reasonable request of any Lender in writing (including by email),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any Loan Party that qualifies as a “legal entity customer” under the Beneficial Ownership Regulation shall have delivered to each Lender that so requests, a Beneficial Ownership Certification in relation to such Loan Party.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7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w:t>
      </w:r>
      <w:r>
        <w:rPr>
          <w:rFonts w:ascii="Times New Roman" w:cs="Times New Roman" w:eastAsia="Times New Roman" w:hAnsi="Times New Roman"/>
          <w:sz w:val="20"/>
          <w:szCs w:val="20"/>
          <w:color w:val="auto"/>
        </w:rPr>
        <w:t>. The Administrative Agent shall have received evidence that all members, boards of directors, governmental, shareholder and material third party consents and approvals in respect of the Loan Parties necessary for their entry into this Agreement have been obtained.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4.02 </w:t>
      </w:r>
      <w:r>
        <w:rPr>
          <w:rFonts w:ascii="Times New Roman" w:cs="Times New Roman" w:eastAsia="Times New Roman" w:hAnsi="Times New Roman"/>
          <w:sz w:val="20"/>
          <w:szCs w:val="20"/>
          <w:b w:val="1"/>
          <w:bCs w:val="1"/>
          <w:u w:val="single" w:color="auto"/>
          <w:color w:val="auto"/>
        </w:rPr>
        <w:t>Conditions to all Credit Extensions.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obligation of each Lender and each L/C Issuer to honor any Request for Credit Extension (other than, with respect to clauses</w:t>
      </w:r>
    </w:p>
    <w:p>
      <w:pPr>
        <w:spacing w:after="0" w:line="22" w:lineRule="exact"/>
        <w:rPr>
          <w:sz w:val="20"/>
          <w:szCs w:val="20"/>
          <w:color w:val="auto"/>
        </w:rPr>
      </w:pPr>
    </w:p>
    <w:p>
      <w:pPr>
        <w:ind w:firstLine="8"/>
        <w:spacing w:after="0" w:line="246" w:lineRule="auto"/>
        <w:tabs>
          <w:tab w:leader="none" w:pos="27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(b) below, a Loan Notice requesting only a conversion of Loans to the other Type, or a continuation of Term SOFR Loans) is subject to the following conditions precedent:</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Sections 2.02(h)(ii)(B)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shall be true and correct in all material respects (and in all respects if any such representation or warranty is already qualified by materiality or reference to</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2" w:name="page103"/>
    <w:bookmarkEnd w:id="102"/>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Material Adverse Effect)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760" w:firstLine="745"/>
        <w:spacing w:after="0" w:line="269" w:lineRule="auto"/>
        <w:tabs>
          <w:tab w:leader="none" w:pos="191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2.02(h)(ii)(B)</w:t>
      </w:r>
      <w:r>
        <w:rPr>
          <w:rFonts w:ascii="Times New Roman" w:cs="Times New Roman" w:eastAsia="Times New Roman" w:hAnsi="Times New Roman"/>
          <w:sz w:val="20"/>
          <w:szCs w:val="20"/>
          <w:color w:val="auto"/>
        </w:rPr>
        <w:t>, no Default shall exist or would result immediately after giving effect to such proposed Credit Extension or from the application of the proceeds thereof.</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The Administrative Agent and, if applicable, the applicable L/C Issuer or the Swingline Lender, shall have received a Request for Credit Extension in accordance with the requirements hereof.</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represents and warrants to the Administrative Agent and the Lenders, as of the date made or deemed made, that: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5.01 </w:t>
      </w:r>
      <w:r>
        <w:rPr>
          <w:rFonts w:ascii="Times New Roman" w:cs="Times New Roman" w:eastAsia="Times New Roman" w:hAnsi="Times New Roman"/>
          <w:sz w:val="20"/>
          <w:szCs w:val="20"/>
          <w:b w:val="1"/>
          <w:bCs w:val="1"/>
          <w:u w:val="single" w:color="auto"/>
          <w:color w:val="auto"/>
        </w:rPr>
        <w:t>Existence, Qualification and Power.</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Each Loan Party and each of its Subsidiaries (a) is (i) duly organized or formed and validly existing and (ii) as applicable, in good standing, in each case,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(other than with respect to the Borrower and, solely on the Closing Date, any other Loan Party)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5.02 </w:t>
      </w:r>
      <w:r>
        <w:rPr>
          <w:rFonts w:ascii="Times New Roman" w:cs="Times New Roman" w:eastAsia="Times New Roman" w:hAnsi="Times New Roman"/>
          <w:sz w:val="20"/>
          <w:szCs w:val="20"/>
          <w:b w:val="1"/>
          <w:bCs w:val="1"/>
          <w:u w:val="single" w:color="auto"/>
          <w:color w:val="auto"/>
        </w:rPr>
        <w:t>Authorization; No Contravention.</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have been duly authorized by all necessary corporate or other organizational action, and do not (a) contravene the terms of any of such Person’s Organization Documents; (b) conflict with or result in any breach or contravention of, or the creation of any Lien (other than a Permitted Lien) under, or require any payment to be made under (i) any Contractual Obligation to which such Person is a party or affecting such Person or the properties of such Person or any of its Subsidiaries or (ii) any material order, injunction, writ or decree of any Governmental Authority or any material arbitral award to which such Person or its property is subject; or (c) violate any Applicable Law, except in any case referred to in clause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69" w:lineRule="auto"/>
        <w:rPr>
          <w:sz w:val="20"/>
          <w:szCs w:val="20"/>
          <w:color w:val="auto"/>
        </w:rPr>
      </w:pPr>
      <w:r>
        <w:rPr>
          <w:rFonts w:ascii="Times New Roman" w:cs="Times New Roman" w:eastAsia="Times New Roman" w:hAnsi="Times New Roman"/>
          <w:sz w:val="20"/>
          <w:szCs w:val="20"/>
          <w:color w:val="auto"/>
        </w:rPr>
        <w:t>(b)(i), to the extent that such conflict, breach, contravention or payment (but not creation of Liens) would not reasonably be expected to have a Material Adverse Effect.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5.03 </w:t>
      </w:r>
      <w:r>
        <w:rPr>
          <w:rFonts w:ascii="Times New Roman" w:cs="Times New Roman" w:eastAsia="Times New Roman" w:hAnsi="Times New Roman"/>
          <w:sz w:val="20"/>
          <w:szCs w:val="20"/>
          <w:b w:val="1"/>
          <w:bCs w:val="1"/>
          <w:u w:val="single" w:color="auto"/>
          <w:color w:val="auto"/>
        </w:rPr>
        <w:t>Governmental Authorization; Other Consents.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or are required for the exercise by the Administrative Agent or any Lender of remedies in respect of Collateral pursuant to the Collateral Documents in the ordinary course, (ii) filings to perfect the Liens created by the Collateral Documents, and (iii) those approvals, consents, exemptions, authorizations, filings or other actions or notices the failure of which to obtain or make could not, either individually or in the aggregate, reasonably be expected to have a Material Adverse Effect.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5.04 </w:t>
      </w:r>
      <w:r>
        <w:rPr>
          <w:rFonts w:ascii="Times New Roman" w:cs="Times New Roman" w:eastAsia="Times New Roman" w:hAnsi="Times New Roman"/>
          <w:sz w:val="20"/>
          <w:szCs w:val="20"/>
          <w:b w:val="1"/>
          <w:bCs w:val="1"/>
          <w:u w:val="single" w:color="auto"/>
          <w:color w:val="auto"/>
        </w:rPr>
        <w:t>Binding Effect.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Agreement and each other Loan Document has been duly executed and delivered by each Loan Party that is party thereto. This Agreement and each other Loan Document constitutes a legal, valid and binding obligation of such Loan Party, enforceable against each Loan Party that is party thereto in accordance with its terms, subject to applicable bankruptcy, insolvency, reorganization, moratorium or other laws affecting creditors’ rights generally and the enforcement thereof and subject to general principals of equity.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5.05 </w:t>
      </w:r>
      <w:r>
        <w:rPr>
          <w:rFonts w:ascii="Times New Roman" w:cs="Times New Roman" w:eastAsia="Times New Roman" w:hAnsi="Times New Roman"/>
          <w:sz w:val="20"/>
          <w:szCs w:val="20"/>
          <w:b w:val="1"/>
          <w:bCs w:val="1"/>
          <w:u w:val="single" w:color="auto"/>
          <w:color w:val="auto"/>
        </w:rPr>
        <w:t>Financial Statements; No Material Adverse Effect.</w:t>
      </w:r>
    </w:p>
    <w:p>
      <w:pPr>
        <w:spacing w:after="0" w:line="220" w:lineRule="exact"/>
        <w:rPr>
          <w:sz w:val="20"/>
          <w:szCs w:val="20"/>
          <w:color w:val="auto"/>
        </w:rPr>
      </w:pPr>
    </w:p>
    <w:p>
      <w:pPr>
        <w:jc w:val="both"/>
        <w:ind w:left="760" w:firstLine="745"/>
        <w:spacing w:after="0" w:line="245" w:lineRule="auto"/>
        <w:tabs>
          <w:tab w:leader="none" w:pos="194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The Audited Financial Statements (i) were prepared in accordance with GAAP consistently applied throughout the period covered thereby, except as otherwise expressly noted therein; (ii) fairly present in all material respects the financial condition of the Borrower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of the Borrower and its Subsidiaries required to be set forth therein in accordance with GAAP.</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The unaudited Consolidated balance sheet of the Borrower and its Subsidiaries dated March 31, 2025,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Borrower and its Subsidiaries as of the date thereof and their results of operations, cash flows and changes in Shareholders’ Equity for the period covered thereby, subject to the absence of footnotes and to normal year-end and audit adjustments.</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December 31, 2024, there has been no event or circumstance, either individually or in the aggregate, that has had or could reasonably be expected to have a Material Adverse Effect.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5.06 </w:t>
      </w:r>
      <w:r>
        <w:rPr>
          <w:rFonts w:ascii="Times New Roman" w:cs="Times New Roman" w:eastAsia="Times New Roman" w:hAnsi="Times New Roman"/>
          <w:sz w:val="20"/>
          <w:szCs w:val="20"/>
          <w:b w:val="1"/>
          <w:bCs w:val="1"/>
          <w:u w:val="single" w:color="auto"/>
          <w:color w:val="auto"/>
        </w:rPr>
        <w:t>Litigation.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There are no actions, suits, proceedings, claims or disputes pending or, to the knowledge of the Loan Parties, threatened in writing, at law, in equity, in arbitration or before any Governmental Authority, by or against any Loan Party or any Subsidiary or against any of their properties or revenues (a) on the Closing Date that purport to affect or pertain to this Agreement or any other Loan Document or any of the transactions contemplated hereby, or (b) that either individually or in the aggregate could reasonably be expected to have a Material Adverse Effect.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5.07 </w:t>
      </w:r>
      <w:r>
        <w:rPr>
          <w:rFonts w:ascii="Times New Roman" w:cs="Times New Roman" w:eastAsia="Times New Roman" w:hAnsi="Times New Roman"/>
          <w:sz w:val="20"/>
          <w:szCs w:val="20"/>
          <w:b w:val="1"/>
          <w:bCs w:val="1"/>
          <w:u w:val="single" w:color="auto"/>
          <w:color w:val="auto"/>
        </w:rPr>
        <w:t>No Default.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Neither any Loan Party nor any Subsidiary thereof is in default under or with respect to, or a party to, any Contractual Obligation that could, either individually or in the aggregate, reasonably be expected to have a Material Adverse Effect. No Default has occurred and is continuing.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5.08 </w:t>
      </w:r>
      <w:r>
        <w:rPr>
          <w:rFonts w:ascii="Times New Roman" w:cs="Times New Roman" w:eastAsia="Times New Roman" w:hAnsi="Times New Roman"/>
          <w:sz w:val="20"/>
          <w:szCs w:val="20"/>
          <w:b w:val="1"/>
          <w:bCs w:val="1"/>
          <w:u w:val="single" w:color="auto"/>
          <w:color w:val="auto"/>
        </w:rPr>
        <w:t>Ownership of Property.</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5.09 </w:t>
      </w:r>
      <w:r>
        <w:rPr>
          <w:rFonts w:ascii="Times New Roman" w:cs="Times New Roman" w:eastAsia="Times New Roman" w:hAnsi="Times New Roman"/>
          <w:sz w:val="20"/>
          <w:szCs w:val="20"/>
          <w:b w:val="1"/>
          <w:bCs w:val="1"/>
          <w:u w:val="single" w:color="auto"/>
          <w:color w:val="auto"/>
        </w:rPr>
        <w:t>Environmental Compliance.</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The Borrower has reasonably concluded that the Loan Parties and their Subsidiaries are not in violation of Environmental Laws and there are no claims against the Loan Parties or their Subsidiaries alleging violations of Environmental Law that in either case would, individually or in the aggregate, reasonably be expected to have a Material Adverse Effect.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5.10 </w:t>
      </w:r>
      <w:r>
        <w:rPr>
          <w:rFonts w:ascii="Times New Roman" w:cs="Times New Roman" w:eastAsia="Times New Roman" w:hAnsi="Times New Roman"/>
          <w:sz w:val="20"/>
          <w:szCs w:val="20"/>
          <w:b w:val="1"/>
          <w:bCs w:val="1"/>
          <w:u w:val="single" w:color="auto"/>
          <w:color w:val="auto"/>
        </w:rPr>
        <w:t>Insurance.</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properties of the Borrower and its Subsidiaries are insured with insurance companies not Affiliates of the Borrower that, to the Borrower’s knowledge, are financially sound and reputable,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5.11 </w:t>
      </w:r>
      <w:r>
        <w:rPr>
          <w:rFonts w:ascii="Times New Roman" w:cs="Times New Roman" w:eastAsia="Times New Roman" w:hAnsi="Times New Roman"/>
          <w:sz w:val="20"/>
          <w:szCs w:val="20"/>
          <w:b w:val="1"/>
          <w:bCs w:val="1"/>
          <w:u w:val="single" w:color="auto"/>
          <w:color w:val="auto"/>
        </w:rPr>
        <w:t>Taxes.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Loan Party and its Subsidiaries have filed all material federal, state and other tax returns and reports required to be filed, and have paid all material federal, state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could reasonably be expected to have a Material Adverse Effect, nor is there any tax sharing agreement applicable to the Borrower or any Subsidiary (other than any such agreements among the same).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 xml:space="preserve">5.12 </w:t>
      </w:r>
      <w:r>
        <w:rPr>
          <w:rFonts w:ascii="Times New Roman" w:cs="Times New Roman" w:eastAsia="Times New Roman" w:hAnsi="Times New Roman"/>
          <w:sz w:val="20"/>
          <w:szCs w:val="20"/>
          <w:b w:val="1"/>
          <w:bCs w:val="1"/>
          <w:u w:val="single" w:color="auto"/>
          <w:color w:val="auto"/>
        </w:rPr>
        <w:t>ERISA Compliance.</w:t>
      </w:r>
    </w:p>
    <w:p>
      <w:pPr>
        <w:spacing w:after="0" w:line="220" w:lineRule="exact"/>
        <w:rPr>
          <w:sz w:val="20"/>
          <w:szCs w:val="20"/>
          <w:color w:val="auto"/>
        </w:rPr>
      </w:pPr>
    </w:p>
    <w:p>
      <w:pPr>
        <w:jc w:val="both"/>
        <w:ind w:right="20" w:firstLine="745"/>
        <w:spacing w:after="0" w:line="244"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either individually or in the aggregate, to have a Material Adverse Effect, 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Borrower, nothing has occurred that would reasonably be expected to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no ERISA Event has occurred, and neither the Borrower nor any ERISA Affiliate is aware of any fact, event or circumstance that could reasonably be expected to constitute or result in an ERISA Event with respect to any Pension Plan or Multiemployer Plan.</w:t>
      </w:r>
    </w:p>
    <w:p>
      <w:pPr>
        <w:spacing w:after="0" w:line="174"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(ii) neither the Borrower nor any ERISA Affiliate has incurred any liability to the PBGC other than for the payment of premiums, and there are no premium payments which have become due that are unpaid; and (iii) neither the Borrower nor any ERISA Affiliate has engaged in a transaction that could reasonably be expected to be subject to Section 4069 or Section 4212(c) of ERISA.</w:t>
      </w:r>
    </w:p>
    <w:p>
      <w:pPr>
        <w:spacing w:after="0" w:line="18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represents and warrants as of the Closing Date that the Borrower is not and will not be using “plan assets” (within the meaning of Section 3(42) of ERISA) of one or more Benefit Plans with respect to the Borrower’s entrance into, participation in, administration of and performance of the Loans, the Letters of Credit, the Commitments or this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5.13 </w:t>
      </w:r>
      <w:r>
        <w:rPr>
          <w:rFonts w:ascii="Times New Roman" w:cs="Times New Roman" w:eastAsia="Times New Roman" w:hAnsi="Times New Roman"/>
          <w:sz w:val="20"/>
          <w:szCs w:val="20"/>
          <w:b w:val="1"/>
          <w:bCs w:val="1"/>
          <w:u w:val="single" w:color="auto"/>
          <w:color w:val="auto"/>
        </w:rPr>
        <w:t>Margin Regulations; Investment Company Act.</w:t>
      </w:r>
    </w:p>
    <w:p>
      <w:pPr>
        <w:spacing w:after="0" w:line="220" w:lineRule="exact"/>
        <w:rPr>
          <w:sz w:val="20"/>
          <w:szCs w:val="20"/>
          <w:color w:val="auto"/>
        </w:rPr>
      </w:pPr>
    </w:p>
    <w:p>
      <w:pPr>
        <w:jc w:val="both"/>
        <w:ind w:firstLine="745"/>
        <w:spacing w:after="0" w:line="260" w:lineRule="auto"/>
        <w:tabs>
          <w:tab w:leader="none" w:pos="1144"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Margin Regulations</w:t>
      </w:r>
      <w:r>
        <w:rPr>
          <w:rFonts w:ascii="Times New Roman" w:cs="Times New Roman" w:eastAsia="Times New Roman" w:hAnsi="Times New Roman"/>
          <w:sz w:val="19"/>
          <w:szCs w:val="19"/>
          <w:color w:val="auto"/>
        </w:rPr>
        <w:t xml:space="preserve">. Neither the Borrower nor any of its Subsidiaries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 or drawing under each Letter of Credit, not more than twenty-five percent (25%) of the value of the assets (either of the Borrower only or of the Borrower and its Subsidiaries on a Consolidated basis) subject to the provisions of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xml:space="preserve"> or subject to any restriction contained in any agreement or instrument between the Borrower or any of its Subsidiaries and any</w:t>
      </w:r>
    </w:p>
    <w:p>
      <w:pPr>
        <w:spacing w:after="0" w:line="200" w:lineRule="exact"/>
        <w:rPr>
          <w:sz w:val="20"/>
          <w:szCs w:val="20"/>
          <w:color w:val="auto"/>
        </w:rPr>
      </w:pPr>
    </w:p>
    <w:p>
      <w:pPr>
        <w:spacing w:after="0" w:line="26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06" w:name="page107"/>
    <w:bookmarkEnd w:id="106"/>
    <w:p>
      <w:pPr>
        <w:jc w:val="center"/>
        <w:ind w:right="-79"/>
        <w:spacing w:after="0"/>
        <w:rPr>
          <w:sz w:val="20"/>
          <w:szCs w:val="20"/>
          <w:color w:val="auto"/>
        </w:rPr>
      </w:pPr>
      <w:r>
        <w:rPr>
          <w:rFonts w:ascii="Times New Roman" w:cs="Times New Roman" w:eastAsia="Times New Roman" w:hAnsi="Times New Roman"/>
          <w:sz w:val="20"/>
          <w:szCs w:val="20"/>
          <w:color w:val="auto"/>
        </w:rPr>
        <w:t xml:space="preserve">Lender or any Affiliate of any Lender relating to Indebtedness and within the scope of </w:t>
      </w:r>
      <w:r>
        <w:rPr>
          <w:rFonts w:ascii="Times New Roman" w:cs="Times New Roman" w:eastAsia="Times New Roman" w:hAnsi="Times New Roman"/>
          <w:sz w:val="20"/>
          <w:szCs w:val="20"/>
          <w:u w:val="single" w:color="auto"/>
          <w:color w:val="auto"/>
        </w:rPr>
        <w:t>Section 8.01(e</w:t>
      </w:r>
      <w:r>
        <w:rPr>
          <w:rFonts w:ascii="Times New Roman" w:cs="Times New Roman" w:eastAsia="Times New Roman" w:hAnsi="Times New Roman"/>
          <w:sz w:val="20"/>
          <w:szCs w:val="20"/>
          <w:color w:val="auto"/>
        </w:rPr>
        <w:t>) will be margin stock.</w:t>
      </w:r>
    </w:p>
    <w:p>
      <w:pPr>
        <w:spacing w:after="0" w:line="216" w:lineRule="exact"/>
        <w:rPr>
          <w:sz w:val="20"/>
          <w:szCs w:val="20"/>
          <w:color w:val="auto"/>
        </w:rPr>
      </w:pPr>
    </w:p>
    <w:p>
      <w:pPr>
        <w:ind w:left="760" w:firstLine="745"/>
        <w:spacing w:after="0" w:line="269" w:lineRule="auto"/>
        <w:tabs>
          <w:tab w:leader="none" w:pos="1904"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None of the Borrower or any Subsidiary is or is required to be registered as an “investment company” under the Investment Company Act of 1940.</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5.14 </w:t>
      </w:r>
      <w:r>
        <w:rPr>
          <w:rFonts w:ascii="Times New Roman" w:cs="Times New Roman" w:eastAsia="Times New Roman" w:hAnsi="Times New Roman"/>
          <w:sz w:val="20"/>
          <w:szCs w:val="20"/>
          <w:b w:val="1"/>
          <w:bCs w:val="1"/>
          <w:u w:val="single" w:color="auto"/>
          <w:color w:val="auto"/>
        </w:rPr>
        <w:t>Disclosure.</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all taken as a whole, contains any material misstatement 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projected financial information, each Loan Party represents only that such information was prepared in good faith based upon assumptions believed to be reasonable at the time (it being understood that projections are subject to certain contingencies and assumptions beyond the control of the Borrower and its Subsidiaries, and no assurance can be given that such projections will be realized).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5.15 </w:t>
      </w:r>
      <w:r>
        <w:rPr>
          <w:rFonts w:ascii="Times New Roman" w:cs="Times New Roman" w:eastAsia="Times New Roman" w:hAnsi="Times New Roman"/>
          <w:sz w:val="20"/>
          <w:szCs w:val="20"/>
          <w:b w:val="1"/>
          <w:bCs w:val="1"/>
          <w:u w:val="single" w:color="auto"/>
          <w:color w:val="auto"/>
        </w:rPr>
        <w:t>Compliance with Laws.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Loan Party and each Subsidiary thereof is in compliance with the requirements of all Applicable Laws and all orders, writs, injunctions and decrees applicable to it or to its properties, except in such instances in which (a) such requirement of Law or order, writ, injunction or decree is being contested in good faith by appropriate proceedings or other action diligently conducted or (b) the failure to comply therewith, either individually or in the aggregate, could not reasonably be expected to have a Material Adverse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5.16 </w:t>
      </w:r>
      <w:r>
        <w:rPr>
          <w:rFonts w:ascii="Times New Roman" w:cs="Times New Roman" w:eastAsia="Times New Roman" w:hAnsi="Times New Roman"/>
          <w:sz w:val="20"/>
          <w:szCs w:val="20"/>
          <w:b w:val="1"/>
          <w:bCs w:val="1"/>
          <w:u w:val="single" w:color="auto"/>
          <w:color w:val="auto"/>
        </w:rPr>
        <w:t>Solvency.</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On and as of the Closing Date, after giving effect to the transactions occurring on the Closing Date, the Borrower and its Subsidiaries, taken as a whole on a Consolidated basis, are Solvent.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5.17 </w:t>
      </w:r>
      <w:r>
        <w:rPr>
          <w:rFonts w:ascii="Times New Roman" w:cs="Times New Roman" w:eastAsia="Times New Roman" w:hAnsi="Times New Roman"/>
          <w:sz w:val="20"/>
          <w:szCs w:val="20"/>
          <w:b w:val="1"/>
          <w:bCs w:val="1"/>
          <w:u w:val="single" w:color="auto"/>
          <w:color w:val="auto"/>
        </w:rPr>
        <w:t>Sanctions Concerns and Anti-Corruption Laws.</w:t>
      </w:r>
    </w:p>
    <w:p>
      <w:pPr>
        <w:spacing w:after="0" w:line="220" w:lineRule="exact"/>
        <w:rPr>
          <w:sz w:val="20"/>
          <w:szCs w:val="20"/>
          <w:color w:val="auto"/>
        </w:rPr>
      </w:pPr>
    </w:p>
    <w:p>
      <w:pPr>
        <w:jc w:val="both"/>
        <w:ind w:left="760" w:firstLine="745"/>
        <w:spacing w:after="0" w:line="243" w:lineRule="auto"/>
        <w:tabs>
          <w:tab w:leader="none" w:pos="194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Concerns</w:t>
      </w:r>
      <w:r>
        <w:rPr>
          <w:rFonts w:ascii="Times New Roman" w:cs="Times New Roman" w:eastAsia="Times New Roman" w:hAnsi="Times New Roman"/>
          <w:sz w:val="20"/>
          <w:szCs w:val="20"/>
          <w:color w:val="auto"/>
        </w:rPr>
        <w:t>. No Loan Party, nor any Subsidiary, nor, to the knowledge of the Loan Parties and their Subsidiaries, any director, officer, employee, agent, affiliate or representative thereof, is an individual or entity that is, or is owned, 50% or more (individually or in the aggregate, directly or indirectly),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or (iii) located, organized or resident in a Designated Jurisdiction. The Borrower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 material respects with the United States Foreign Corrupt Practices Act of 1977, the UK Bribery Act 2010 and other applicable anti-corruption legislation in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269" w:lineRule="auto"/>
        <w:rPr>
          <w:sz w:val="20"/>
          <w:szCs w:val="20"/>
          <w:color w:val="auto"/>
        </w:rPr>
      </w:pPr>
      <w:r>
        <w:rPr>
          <w:rFonts w:ascii="Times New Roman" w:cs="Times New Roman" w:eastAsia="Times New Roman" w:hAnsi="Times New Roman"/>
          <w:sz w:val="20"/>
          <w:szCs w:val="20"/>
          <w:color w:val="auto"/>
        </w:rPr>
        <w:t>other jurisdictions, and have instituted and maintained policies and procedures designed to promote and achieve compliance with such laws.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5.18 </w:t>
      </w:r>
      <w:r>
        <w:rPr>
          <w:rFonts w:ascii="Times New Roman" w:cs="Times New Roman" w:eastAsia="Times New Roman" w:hAnsi="Times New Roman"/>
          <w:sz w:val="20"/>
          <w:szCs w:val="20"/>
          <w:b w:val="1"/>
          <w:bCs w:val="1"/>
          <w:u w:val="single" w:color="auto"/>
          <w:color w:val="auto"/>
        </w:rPr>
        <w:t>Subsidiaries; Equity Interests; Loan Parties.</w:t>
      </w:r>
    </w:p>
    <w:p>
      <w:pPr>
        <w:spacing w:after="0" w:line="220" w:lineRule="exact"/>
        <w:rPr>
          <w:sz w:val="20"/>
          <w:szCs w:val="20"/>
          <w:color w:val="auto"/>
        </w:rPr>
      </w:pPr>
    </w:p>
    <w:p>
      <w:pPr>
        <w:jc w:val="both"/>
        <w:ind w:firstLine="745"/>
        <w:spacing w:after="0" w:line="256" w:lineRule="auto"/>
        <w:tabs>
          <w:tab w:leader="none" w:pos="1171"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Subsidiaries, Joint Ventures, Partnerships and Equity Investments</w:t>
      </w:r>
      <w:r>
        <w:rPr>
          <w:rFonts w:ascii="Times New Roman" w:cs="Times New Roman" w:eastAsia="Times New Roman" w:hAnsi="Times New Roman"/>
          <w:sz w:val="19"/>
          <w:szCs w:val="19"/>
          <w:color w:val="auto"/>
        </w:rPr>
        <w:t xml:space="preserve">. Set forth on </w:t>
      </w:r>
      <w:r>
        <w:rPr>
          <w:rFonts w:ascii="Times New Roman" w:cs="Times New Roman" w:eastAsia="Times New Roman" w:hAnsi="Times New Roman"/>
          <w:sz w:val="19"/>
          <w:szCs w:val="19"/>
          <w:u w:val="single" w:color="auto"/>
          <w:color w:val="auto"/>
        </w:rPr>
        <w:t>Schedule 5.18(a</w:t>
      </w:r>
      <w:r>
        <w:rPr>
          <w:rFonts w:ascii="Times New Roman" w:cs="Times New Roman" w:eastAsia="Times New Roman" w:hAnsi="Times New Roman"/>
          <w:sz w:val="19"/>
          <w:szCs w:val="19"/>
          <w:color w:val="auto"/>
        </w:rPr>
        <w:t>) is the following information which is true and complete in all respects as of the Closing Date: (i) a complete and accurate list of all Subsidiaries, joint ventures and partnerships and other equity investments of the Loan Parties as of the Closing Date, (ii) the number of shares of each class of Equity Interests in each Subsidiary outstanding, (iii) the number and percentage of outstanding shares of each class of Equity Interests owned by the Loan Parties and their Subsidiaries, (iv) the class or nature of such Equity Interests (</w:t>
      </w:r>
      <w:r>
        <w:rPr>
          <w:rFonts w:ascii="Times New Roman" w:cs="Times New Roman" w:eastAsia="Times New Roman" w:hAnsi="Times New Roman"/>
          <w:sz w:val="19"/>
          <w:szCs w:val="19"/>
          <w:i w:val="1"/>
          <w:iCs w:val="1"/>
          <w:color w:val="auto"/>
        </w:rPr>
        <w:t>i</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w:t>
      </w:r>
      <w:r>
        <w:rPr>
          <w:rFonts w:ascii="Times New Roman" w:cs="Times New Roman" w:eastAsia="Times New Roman" w:hAnsi="Times New Roman"/>
          <w:sz w:val="19"/>
          <w:szCs w:val="19"/>
          <w:color w:val="auto"/>
        </w:rPr>
        <w:t>., voting, non-voting, preferred, etc.), and (v) whether each Subsidiary is a Material Subsidiary as of the Closing Date. The outstanding Equity Interests in all Subsidiaries are validly issued, fully paid and non-assessable and are owned free and clear of all Liens (other than Permitted Liens). There are no outstanding subscriptions, options, warrants, calls, rights or other agreements or commitments (other than stock options granted to employees or directors and directors’ qualifying shares) of any nature relating to the Equity Interests of any Loan Party (other than the Borrower) or any Subsidiary thereof, except as not prohibited under the Loan Documents.</w:t>
      </w:r>
    </w:p>
    <w:p>
      <w:pPr>
        <w:spacing w:after="0" w:line="180" w:lineRule="exact"/>
        <w:rPr>
          <w:rFonts w:ascii="Times New Roman" w:cs="Times New Roman" w:eastAsia="Times New Roman" w:hAnsi="Times New Roman"/>
          <w:sz w:val="19"/>
          <w:szCs w:val="19"/>
          <w:color w:val="auto"/>
        </w:rPr>
      </w:pPr>
    </w:p>
    <w:p>
      <w:pPr>
        <w:jc w:val="both"/>
        <w:ind w:firstLine="745"/>
        <w:spacing w:after="0" w:line="243" w:lineRule="auto"/>
        <w:tabs>
          <w:tab w:leader="none" w:pos="115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5.18(b</w:t>
      </w:r>
      <w:r>
        <w:rPr>
          <w:rFonts w:ascii="Times New Roman" w:cs="Times New Roman" w:eastAsia="Times New Roman" w:hAnsi="Times New Roman"/>
          <w:sz w:val="20"/>
          <w:szCs w:val="20"/>
          <w:color w:val="auto"/>
        </w:rPr>
        <w:t>) is a complete and accurate list of all Loan Parties, showing as of the Closing Date (as to each Loan Party) (i) the exact legal name, (ii) any former legal names of such Loan Party in the four (4) months prior to the Closing Date, (iii) the jurisdiction of its incorporation or organization, as applicable, (iv) the type of organization, (v) the address of its chief executive office, (vi) the address of its principal place of business, (vii) its U.S. federal taxpayer identification number or, in the case of any non-U.S. Loan Party that does not have a U.S. taxpayer identification number, if applicable, its unique identification number issued to it by the jurisdiction of its incorporation or organization, (viii) the organization identification number, and (ix) ownership information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publicly held or if private or partnership, the owners and partners of each of the Loan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5.19 </w:t>
      </w:r>
      <w:r>
        <w:rPr>
          <w:rFonts w:ascii="Times New Roman" w:cs="Times New Roman" w:eastAsia="Times New Roman" w:hAnsi="Times New Roman"/>
          <w:sz w:val="20"/>
          <w:szCs w:val="20"/>
          <w:b w:val="1"/>
          <w:bCs w:val="1"/>
          <w:u w:val="single" w:color="auto"/>
          <w:color w:val="auto"/>
        </w:rPr>
        <w:t>Collateral Representations.</w:t>
      </w:r>
    </w:p>
    <w:p>
      <w:pPr>
        <w:spacing w:after="0" w:line="220" w:lineRule="exact"/>
        <w:rPr>
          <w:sz w:val="20"/>
          <w:szCs w:val="20"/>
          <w:color w:val="auto"/>
        </w:rPr>
      </w:pPr>
    </w:p>
    <w:p>
      <w:pPr>
        <w:jc w:val="both"/>
        <w:ind w:firstLine="745"/>
        <w:spacing w:after="0" w:line="246" w:lineRule="auto"/>
        <w:tabs>
          <w:tab w:leader="none" w:pos="121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5.19(b)</w:t>
      </w:r>
      <w:r>
        <w:rPr>
          <w:rFonts w:ascii="Times New Roman" w:cs="Times New Roman" w:eastAsia="Times New Roman" w:hAnsi="Times New Roman"/>
          <w:sz w:val="20"/>
          <w:szCs w:val="20"/>
          <w:color w:val="auto"/>
        </w:rPr>
        <w:t>, as of the Closing Date, is a list of all U.S. federally registered or issued Intellectual Property (including all applications for registration and issuance) owned by each of the Loan Parties or that each of the Loan Parties has the right to (including the name/title, current owner, registration or application number, and registration or application date and such other information as reasonably requested by the Administrative Agent).</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15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xml:space="preserve">. Set forth on </w:t>
      </w:r>
      <w:r>
        <w:rPr>
          <w:rFonts w:ascii="Times New Roman" w:cs="Times New Roman" w:eastAsia="Times New Roman" w:hAnsi="Times New Roman"/>
          <w:sz w:val="20"/>
          <w:szCs w:val="20"/>
          <w:u w:val="single" w:color="auto"/>
          <w:color w:val="auto"/>
        </w:rPr>
        <w:t>Schedule 5.19(c)</w:t>
      </w:r>
      <w:r>
        <w:rPr>
          <w:rFonts w:ascii="Times New Roman" w:cs="Times New Roman" w:eastAsia="Times New Roman" w:hAnsi="Times New Roman"/>
          <w:sz w:val="20"/>
          <w:szCs w:val="20"/>
          <w:color w:val="auto"/>
        </w:rPr>
        <w:t>, as of the Closing Date, is a list of all real property located in the United States that is owned or leased by any Loan Party (in each case, including (i) the name of the Loan Party owning (or leasing) such property, (ii) the property address, and (iii) the city, county, state and zip code which such property is located).</w:t>
      </w:r>
    </w:p>
    <w:p>
      <w:pPr>
        <w:spacing w:after="0" w:line="200" w:lineRule="exact"/>
        <w:rPr>
          <w:sz w:val="20"/>
          <w:szCs w:val="20"/>
          <w:color w:val="auto"/>
        </w:rPr>
      </w:pPr>
    </w:p>
    <w:p>
      <w:pPr>
        <w:spacing w:after="0" w:line="26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8" w:name="page109"/>
    <w:bookmarkEnd w:id="108"/>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5.20 </w:t>
      </w:r>
      <w:r>
        <w:rPr>
          <w:rFonts w:ascii="Times New Roman" w:cs="Times New Roman" w:eastAsia="Times New Roman" w:hAnsi="Times New Roman"/>
          <w:sz w:val="20"/>
          <w:szCs w:val="20"/>
          <w:b w:val="1"/>
          <w:bCs w:val="1"/>
          <w:u w:val="single" w:color="auto"/>
          <w:color w:val="auto"/>
        </w:rPr>
        <w:t>Affected Financial Institutions.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Loan Party is an Affected Financial Institution.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5.21 </w:t>
      </w:r>
      <w:r>
        <w:rPr>
          <w:rFonts w:ascii="Times New Roman" w:cs="Times New Roman" w:eastAsia="Times New Roman" w:hAnsi="Times New Roman"/>
          <w:sz w:val="20"/>
          <w:szCs w:val="20"/>
          <w:b w:val="1"/>
          <w:bCs w:val="1"/>
          <w:u w:val="single" w:color="auto"/>
          <w:color w:val="auto"/>
        </w:rPr>
        <w:t>Covered Entities.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 Loan Party is a Covered Entity.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5.22 </w:t>
      </w:r>
      <w:r>
        <w:rPr>
          <w:rFonts w:ascii="Times New Roman" w:cs="Times New Roman" w:eastAsia="Times New Roman" w:hAnsi="Times New Roman"/>
          <w:sz w:val="20"/>
          <w:szCs w:val="20"/>
          <w:b w:val="1"/>
          <w:bCs w:val="1"/>
          <w:u w:val="single" w:color="auto"/>
          <w:color w:val="auto"/>
        </w:rPr>
        <w:t>Beneficial Ownership Certification.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if applicable, is true and correct in all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5.23 </w:t>
      </w:r>
      <w:r>
        <w:rPr>
          <w:rFonts w:ascii="Times New Roman" w:cs="Times New Roman" w:eastAsia="Times New Roman" w:hAnsi="Times New Roman"/>
          <w:sz w:val="20"/>
          <w:szCs w:val="20"/>
          <w:b w:val="1"/>
          <w:bCs w:val="1"/>
          <w:u w:val="single" w:color="auto"/>
          <w:color w:val="auto"/>
        </w:rPr>
        <w:t>Outbound Investments.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Each of the Loan Parties hereby covenants and agrees that on the Closing Date and thereafter until the Facility Termination Date, such Loan Party shall, and shall cause each of its Subsidiaries 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6.01 </w:t>
      </w:r>
      <w:r>
        <w:rPr>
          <w:rFonts w:ascii="Times New Roman" w:cs="Times New Roman" w:eastAsia="Times New Roman" w:hAnsi="Times New Roman"/>
          <w:sz w:val="20"/>
          <w:szCs w:val="20"/>
          <w:b w:val="1"/>
          <w:bCs w:val="1"/>
          <w:u w:val="single" w:color="auto"/>
          <w:color w:val="auto"/>
        </w:rPr>
        <w:t>Financial Statements.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p>
      <w:pPr>
        <w:spacing w:after="0" w:line="216" w:lineRule="exact"/>
        <w:rPr>
          <w:sz w:val="20"/>
          <w:szCs w:val="20"/>
          <w:color w:val="auto"/>
        </w:rPr>
      </w:pPr>
    </w:p>
    <w:p>
      <w:pPr>
        <w:jc w:val="both"/>
        <w:ind w:left="760" w:firstLine="745"/>
        <w:spacing w:after="0" w:line="242" w:lineRule="auto"/>
        <w:tabs>
          <w:tab w:leader="none" w:pos="190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Within ninety (90) days after the end of each fiscal year of the Borrower (or, if earlier, when required to be filed with the SEC), a Consolidated balance sheet of the Borrower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 (other than such exception or qualification that is with respect to, or expressly resulting solely from the occurrence of the Maturity Date under this Agreement that is scheduled to occur within one (1) year from the time such report and opinion are delivered).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jc w:val="both"/>
        <w:ind w:left="760" w:firstLine="745"/>
        <w:spacing w:after="0" w:line="242" w:lineRule="auto"/>
        <w:tabs>
          <w:tab w:leader="none" w:pos="190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Within forty-five (45) days after the end of each of the first three (3) fiscal quarters of each fiscal year of the Borrower (or, if earlier, when required to be filed with the SEC), a Consolidated balance sheet of the Borrower and its Subsidiaries as at the end of such fiscal quarter, and the related Consolidated statements of income or operations, changes in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such Consolidated statements to be certified by the chief executive officer, chief financial officer, treasurer or controller who is a Responsible Officer of the Borrower as fairly presenting in all material respects the financial condition, results of operations, Shareholders’ Equity and cash flows of the Borrower and its Subsidiaries, subject to normal year-end and audit adjustments and the absence of footnotes.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Borrower shall not be separately required to furnish such information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Borrower to furnish the information and materials described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at the times specified therein.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6.02 </w:t>
      </w:r>
      <w:r>
        <w:rPr>
          <w:rFonts w:ascii="Times New Roman" w:cs="Times New Roman" w:eastAsia="Times New Roman" w:hAnsi="Times New Roman"/>
          <w:sz w:val="20"/>
          <w:szCs w:val="20"/>
          <w:b w:val="1"/>
          <w:bCs w:val="1"/>
          <w:u w:val="single" w:color="auto"/>
          <w:color w:val="auto"/>
        </w:rPr>
        <w:t>Certificates; Other Information.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Deliver to the Administrative Agent (which shall provide to each Lender):</w:t>
      </w:r>
    </w:p>
    <w:p>
      <w:pPr>
        <w:spacing w:after="0" w:line="216" w:lineRule="exact"/>
        <w:rPr>
          <w:sz w:val="20"/>
          <w:szCs w:val="20"/>
          <w:color w:val="auto"/>
        </w:rPr>
      </w:pPr>
    </w:p>
    <w:p>
      <w:pPr>
        <w:jc w:val="both"/>
        <w:ind w:left="760" w:firstLine="745"/>
        <w:spacing w:after="0" w:line="246" w:lineRule="auto"/>
        <w:tabs>
          <w:tab w:leader="none" w:pos="191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Within the time period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are due, a duly completed Compliance Certificate signed by a Responsible Officer of the Borrower. Except to the extent, if any, the Administrative Agent or (through the Administrative Agent) a Lender requests (at least ten (10) Business Days prior to the due date thereof) executed originals, delivery of the Compliance Certificate may be by electronic communication including fax or email and shall be deemed to be an original and authentic counterpart thereof for all purposes.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 Reports; Management Letters; Recommendations</w:t>
      </w:r>
      <w:r>
        <w:rPr>
          <w:rFonts w:ascii="Times New Roman" w:cs="Times New Roman" w:eastAsia="Times New Roman" w:hAnsi="Times New Roman"/>
          <w:sz w:val="20"/>
          <w:szCs w:val="20"/>
          <w:color w:val="auto"/>
        </w:rPr>
        <w:t>. Promptly after any request by the Administrative Agent or (through the Administrative Agent)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Reports; Etc</w:t>
      </w:r>
      <w:r>
        <w:rPr>
          <w:rFonts w:ascii="Times New Roman" w:cs="Times New Roman" w:eastAsia="Times New Roman" w:hAnsi="Times New Roman"/>
          <w:sz w:val="20"/>
          <w:szCs w:val="20"/>
          <w:color w:val="auto"/>
        </w:rPr>
        <w:t>. 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66" w:lineRule="auto"/>
        <w:tabs>
          <w:tab w:leader="none" w:pos="191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Debt Securities Statements and Reports</w:t>
      </w:r>
      <w:r>
        <w:rPr>
          <w:rFonts w:ascii="Times New Roman" w:cs="Times New Roman" w:eastAsia="Times New Roman" w:hAnsi="Times New Roman"/>
          <w:sz w:val="19"/>
          <w:szCs w:val="19"/>
          <w:color w:val="auto"/>
        </w:rPr>
        <w:t xml:space="preserve">. Promptly after the furnishing thereof, copies of any material statement or report furnished to any holder of debt securities of any Loan Party or of any of its Subsidiaries pursuant to the terms of any indenture, loan or credit or similar agreement, in each case, with an outstanding principal amount in excess of the Threshold Amount and not otherwise required to be furnished to the Lenders pursuant to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or any other clause of this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760" w:firstLine="745"/>
        <w:spacing w:after="0" w:line="246"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Notices</w:t>
      </w:r>
      <w:r>
        <w:rPr>
          <w:rFonts w:ascii="Times New Roman" w:cs="Times New Roman" w:eastAsia="Times New Roman" w:hAnsi="Times New Roman"/>
          <w:sz w:val="20"/>
          <w:szCs w:val="20"/>
          <w:color w:val="auto"/>
        </w:rPr>
        <w:t>. Promptly, and in any event within five (5) Business Days after receipt thereof by any Loan Party or any Subsidiary thereof (or such longer period as is acceptable to the Administrative Agent), copies of each material notice or other material correspondence received from the SEC (or comparable agency of competent jurisdiction in any applicable non-U.S. jurisdiction) concerning any material investigation or possible material investigation or other material inquiry by such agency regarding financial or other operational results of any Loan Party or any Subsidiary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(i) Promptly after receipt thereof by any Loan Party or any Subsidiary thereof, copies of all written notices of default or event of default received under or pursuant to any instrument, indenture, loan or credit or similar agreement with an outstanding principal amount in excess of the Threshold Amount, (ii) promptly after execution or effectiveness thereof, copies of any amendment, waiver or other modification in respect of any such indenture, loan or credit or similar agreement with an outstanding principal amount in excess of the Threshold Amount, and (iii) from time to time upon request by the Administrative Agent, such information and reports regarding such instruments, indentures and loan and credit and similar agreements with an outstanding principal amount in excess of the Threshold Amount as the Administrative Agent may reasonably request.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Notice</w:t>
      </w:r>
      <w:r>
        <w:rPr>
          <w:rFonts w:ascii="Times New Roman" w:cs="Times New Roman" w:eastAsia="Times New Roman" w:hAnsi="Times New Roman"/>
          <w:sz w:val="20"/>
          <w:szCs w:val="20"/>
          <w:color w:val="auto"/>
        </w:rPr>
        <w:t>. Promptly after the written assertion or occurrence thereof, notice of any action or proceeding against or of any noncompliance by any Loan Party or any of its Subsidiaries with any Environmental Law or Environmental Permit that could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31"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Anti-Money-Laundering; Beneficial Ownership Regulation</w:t>
      </w:r>
      <w:r>
        <w:rPr>
          <w:rFonts w:ascii="Times New Roman" w:cs="Times New Roman" w:eastAsia="Times New Roman" w:hAnsi="Times New Roman"/>
          <w:sz w:val="20"/>
          <w:szCs w:val="20"/>
          <w:color w:val="auto"/>
        </w:rPr>
        <w:t>. Promptly following any request therefor, information and documentation reasonably requested by the Administrative Agent or (through the Administrative Agent) any Lender for purposes of compliance with applicable “know your customer” and anti-money-laundering rules and regulations, including, without limitation, the Patriot Act.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To the extent the Borrower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1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Information</w:t>
      </w:r>
      <w:r>
        <w:rPr>
          <w:rFonts w:ascii="Times New Roman" w:cs="Times New Roman" w:eastAsia="Times New Roman" w:hAnsi="Times New Roman"/>
          <w:sz w:val="20"/>
          <w:szCs w:val="20"/>
          <w:color w:val="auto"/>
        </w:rPr>
        <w:t xml:space="preserve">. Promptly, such additional information regarding the business, financial, legal or corporate affairs of any Loan Party or any Subsidiary thereof, or compliance with the terms of the Loan Documents, as the Administrative Agent or (through the Administrative Agent) any Lender may from time to time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shall require any Loan Party or Subsidiary to take any action that would violate any third party customary confidentiality agreement with any Person that is not an Affiliate or waive any attorney client or similar privilege or otherwise not be required to be disclosed pursuant to the last sentence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Section 6.03(d) (to the extent any such documents, notice or other items are included in materials otherwise filed with the SEC) may be delivered electronically and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or (ii) on which such documents are posted on the Borrower’s behalf on an Internet or intranet website, if any, to which each Lender and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notify the Administrative Agent (by fax transmission or e-mail transmission) of the posting thereof.</w:t>
      </w:r>
    </w:p>
    <w:p>
      <w:pPr>
        <w:spacing w:after="0" w:line="15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Borrower hereby acknowledges that (i) the Administrative Agent and/or an Affiliate thereof may, but shall not be obligated to, make available to the Lenders and the L/C Issuer materials and/or information provided by or on behalf of the Borrower hereunder (collectively, “</w:t>
      </w:r>
      <w:r>
        <w:rPr>
          <w:rFonts w:ascii="Times New Roman" w:cs="Times New Roman" w:eastAsia="Times New Roman" w:hAnsi="Times New Roman"/>
          <w:sz w:val="20"/>
          <w:szCs w:val="20"/>
          <w:i w:val="1"/>
          <w:iCs w:val="1"/>
          <w:u w:val="single" w:color="auto"/>
          <w:color w:val="auto"/>
        </w:rPr>
        <w:t>Borrower Materials</w:t>
      </w:r>
      <w:r>
        <w:rPr>
          <w:rFonts w:ascii="Times New Roman" w:cs="Times New Roman" w:eastAsia="Times New Roman" w:hAnsi="Times New Roman"/>
          <w:sz w:val="20"/>
          <w:szCs w:val="20"/>
          <w:color w:val="auto"/>
        </w:rPr>
        <w:t>”) by posting the Borrower Materials on IntraLinks, Syndtrak, ClearPar or a substantially similar electronic transmission system (the “</w:t>
      </w:r>
      <w:r>
        <w:rPr>
          <w:rFonts w:ascii="Times New Roman" w:cs="Times New Roman" w:eastAsia="Times New Roman" w:hAnsi="Times New Roman"/>
          <w:sz w:val="20"/>
          <w:szCs w:val="20"/>
          <w:i w:val="1"/>
          <w:iCs w:val="1"/>
          <w:u w:val="single" w:color="auto"/>
          <w:color w:val="auto"/>
        </w:rPr>
        <w:t>Platform</w:t>
      </w:r>
      <w:r>
        <w:rPr>
          <w:rFonts w:ascii="Times New Roman" w:cs="Times New Roman" w:eastAsia="Times New Roman" w:hAnsi="Times New Roman"/>
          <w:sz w:val="20"/>
          <w:szCs w:val="20"/>
          <w:color w:val="auto"/>
        </w:rPr>
        <w:t>”) and (ii) certain of the Lenders (each, a “</w:t>
      </w:r>
      <w:r>
        <w:rPr>
          <w:rFonts w:ascii="Times New Roman" w:cs="Times New Roman" w:eastAsia="Times New Roman" w:hAnsi="Times New Roman"/>
          <w:sz w:val="20"/>
          <w:szCs w:val="20"/>
          <w:i w:val="1"/>
          <w:iCs w:val="1"/>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(A) all such Borrower Materials shall be clearly and conspicuously marked “PUBLIC” which, at a minimum, shall mean that the word “PUBLIC” shall appear prominently on the first page thereof; (B) by marking Borrower Materials “PUBLIC,” the Borrower shall be deemed to have authorized the Administrative Agent, any Affiliate thereof, the Arranger,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(C) all Borrower Materials marked “PUBLIC” are permitted to be made available through a portion of the Platform designated “Public Side Information;” and (D) the Administrative Agent and any Affiliate thereof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6.03 </w:t>
      </w:r>
      <w:r>
        <w:rPr>
          <w:rFonts w:ascii="Times New Roman" w:cs="Times New Roman" w:eastAsia="Times New Roman" w:hAnsi="Times New Roman"/>
          <w:sz w:val="20"/>
          <w:szCs w:val="20"/>
          <w:b w:val="1"/>
          <w:bCs w:val="1"/>
          <w:u w:val="single" w:color="auto"/>
          <w:color w:val="auto"/>
        </w:rPr>
        <w:t>Notices.</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Promptly, but in any event within five (5) Business Days (except that, with respect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only, such time period shall be three (3) Business Days) of a Responsible Officer of the Borrower obtaining knowledge thereof, notify the Administrative Agent:</w:t>
      </w:r>
    </w:p>
    <w:p>
      <w:pPr>
        <w:spacing w:after="0" w:line="159" w:lineRule="exact"/>
        <w:rPr>
          <w:sz w:val="20"/>
          <w:szCs w:val="20"/>
          <w:color w:val="auto"/>
        </w:rPr>
      </w:pPr>
    </w:p>
    <w:p>
      <w:pPr>
        <w:ind w:left="1900" w:hanging="395"/>
        <w:spacing w:after="0"/>
        <w:tabs>
          <w:tab w:leader="none" w:pos="19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that could reasonably be expected to result in a Material Adverse Effect;</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any Loan Party or any Subsidiary thereof, including any determination by the Borrower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(i) occurrence of any Disposition of property or assets for which the Borrower is required to make a mandatory prepayment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and (ii) Debt issuance for which the Borrower is required to make a mandatory prepayment pursuant to </w:t>
      </w:r>
      <w:r>
        <w:rPr>
          <w:rFonts w:ascii="Times New Roman" w:cs="Times New Roman" w:eastAsia="Times New Roman" w:hAnsi="Times New Roman"/>
          <w:sz w:val="20"/>
          <w:szCs w:val="20"/>
          <w:u w:val="single" w:color="auto"/>
          <w:color w:val="auto"/>
        </w:rPr>
        <w:t>Section 2.05(b)(ii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2" w:name="page113"/>
    <w:bookmarkEnd w:id="112"/>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shall describe with particularity any and all provisions of this Agreement and any other Loan Document that have been breached.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6.04 </w:t>
      </w:r>
      <w:r>
        <w:rPr>
          <w:rFonts w:ascii="Times New Roman" w:cs="Times New Roman" w:eastAsia="Times New Roman" w:hAnsi="Times New Roman"/>
          <w:sz w:val="20"/>
          <w:szCs w:val="20"/>
          <w:b w:val="1"/>
          <w:bCs w:val="1"/>
          <w:u w:val="single" w:color="auto"/>
          <w:color w:val="auto"/>
        </w:rPr>
        <w:t>Payment of Taxes</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Pay and discharge as the same shall become due and payable, all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6.05 </w:t>
      </w:r>
      <w:r>
        <w:rPr>
          <w:rFonts w:ascii="Times New Roman" w:cs="Times New Roman" w:eastAsia="Times New Roman" w:hAnsi="Times New Roman"/>
          <w:sz w:val="20"/>
          <w:szCs w:val="20"/>
          <w:b w:val="1"/>
          <w:bCs w:val="1"/>
          <w:u w:val="single" w:color="auto"/>
          <w:color w:val="auto"/>
        </w:rPr>
        <w:t>Preservation of Existence,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1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760" w:firstLine="745"/>
        <w:spacing w:after="0" w:line="24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unless (other than with respect to the preservation of the legal existence of the Loan Parties and the good standing of the Borrower) the failure to do so could not reasonably be expected to have, individually or in the aggregate, a Material Adverse Effect;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or renew all of its registered patents, trademarks, trade names and service marks, the non-preservation of which could reasonably be expected to have a Material Adverse Effect.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6.06 </w:t>
      </w:r>
      <w:r>
        <w:rPr>
          <w:rFonts w:ascii="Times New Roman" w:cs="Times New Roman" w:eastAsia="Times New Roman" w:hAnsi="Times New Roman"/>
          <w:sz w:val="20"/>
          <w:szCs w:val="20"/>
          <w:b w:val="1"/>
          <w:bCs w:val="1"/>
          <w:u w:val="single" w:color="auto"/>
          <w:color w:val="auto"/>
        </w:rPr>
        <w:t>Maintenance of Properties.</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preserve and protect all of its material properties and equipment necessary in the operation of its business in good working order and condition, ordinary wear and tear excepted, except to the extent failure to do so could reasonably be expected to have a Material Adverse Effect; and</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necessary repairs thereto and renewals and replacements thereof except where the failure to do so could not reasonably be expected to have a Material Adverse Effect.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6.07 </w:t>
      </w:r>
      <w:r>
        <w:rPr>
          <w:rFonts w:ascii="Times New Roman" w:cs="Times New Roman" w:eastAsia="Times New Roman" w:hAnsi="Times New Roman"/>
          <w:sz w:val="20"/>
          <w:szCs w:val="20"/>
          <w:b w:val="1"/>
          <w:bCs w:val="1"/>
          <w:u w:val="single" w:color="auto"/>
          <w:color w:val="auto"/>
        </w:rPr>
        <w:t>Maintenance of Insurance.</w:t>
      </w:r>
    </w:p>
    <w:p>
      <w:pPr>
        <w:spacing w:after="0" w:line="220" w:lineRule="exact"/>
        <w:rPr>
          <w:sz w:val="20"/>
          <w:szCs w:val="20"/>
          <w:color w:val="auto"/>
        </w:rPr>
      </w:pPr>
    </w:p>
    <w:p>
      <w:pPr>
        <w:jc w:val="both"/>
        <w:ind w:left="760" w:firstLine="745"/>
        <w:spacing w:after="0" w:line="245" w:lineRule="auto"/>
        <w:tabs>
          <w:tab w:leader="none" w:pos="194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Maintenance of Insurance</w:t>
      </w:r>
      <w:r>
        <w:rPr>
          <w:rFonts w:ascii="Times New Roman" w:cs="Times New Roman" w:eastAsia="Times New Roman" w:hAnsi="Times New Roman"/>
          <w:sz w:val="20"/>
          <w:szCs w:val="20"/>
          <w:color w:val="auto"/>
        </w:rPr>
        <w:t>. Maintain with insurance companies not Affiliates of the Borrower believed by the Borrower to be financially sound and reputable,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with any such property or general liability insurance to (i) provide for not less than thirty (30) days’ prior notice to the Administrative Agent of termination, lapse or cancellation of such insurance (or ten (10) days’ prior notice in the case of cancellation due to the nonpayment of premiums), and (ii) name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ind w:left="760"/>
        <w:spacing w:after="0" w:line="269" w:lineRule="auto"/>
        <w:rPr>
          <w:sz w:val="20"/>
          <w:szCs w:val="20"/>
          <w:color w:val="auto"/>
        </w:rPr>
      </w:pPr>
      <w:r>
        <w:rPr>
          <w:rFonts w:ascii="Times New Roman" w:cs="Times New Roman" w:eastAsia="Times New Roman" w:hAnsi="Times New Roman"/>
          <w:sz w:val="20"/>
          <w:szCs w:val="20"/>
          <w:color w:val="auto"/>
        </w:rPr>
        <w:t>Administrative Agent as mortgagee (in the case of property insurance) or additional insured on behalf of the Secured Parties (in the case of liability insurance) or lenders’ loss payee (in the case of property insurance), as applicable.</w:t>
      </w:r>
    </w:p>
    <w:p>
      <w:pPr>
        <w:spacing w:after="0" w:line="159" w:lineRule="exact"/>
        <w:rPr>
          <w:sz w:val="20"/>
          <w:szCs w:val="20"/>
          <w:color w:val="auto"/>
        </w:rPr>
      </w:pPr>
    </w:p>
    <w:p>
      <w:pPr>
        <w:jc w:val="both"/>
        <w:ind w:left="760" w:firstLine="745"/>
        <w:spacing w:after="0" w:line="243" w:lineRule="auto"/>
        <w:tabs>
          <w:tab w:leader="none" w:pos="190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Flood Insurance</w:t>
      </w:r>
      <w:r>
        <w:rPr>
          <w:rFonts w:ascii="Times New Roman" w:cs="Times New Roman" w:eastAsia="Times New Roman" w:hAnsi="Times New Roman"/>
          <w:sz w:val="20"/>
          <w:szCs w:val="20"/>
          <w:color w:val="auto"/>
        </w:rPr>
        <w:t>. 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the Flood Insurance Laws and (ii) deliver to the Administrative Agent evidence of such compliance in form and substance reasonably acceptable to the Administrative Agent. The Borrower shall promptly notify the Administrative Agent of any Mortgaged Property that is, or becomes, a Flood Hazard Property.</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4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Insurance</w:t>
      </w:r>
      <w:r>
        <w:rPr>
          <w:rFonts w:ascii="Times New Roman" w:cs="Times New Roman" w:eastAsia="Times New Roman" w:hAnsi="Times New Roman"/>
          <w:sz w:val="20"/>
          <w:szCs w:val="20"/>
          <w:color w:val="auto"/>
        </w:rPr>
        <w:t>. Cause the Administrative Agent to be named as lenders’ loss payable, loss payee or mortgagee, as its interest may appear, and/or additional insured with respect of any such insurance providing general liability or property coverage, and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be altered or cancelled (or ten (10) days prior notice in the case of cancellation due to the nonpayment of premiums). As requested by the Administrative Agent, the Loan Parties agree to deliver to the Administrative Agent an Authorization to Share Insurance Information, in a form acceptable to the Administrative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6.08 </w:t>
      </w:r>
      <w:r>
        <w:rPr>
          <w:rFonts w:ascii="Times New Roman" w:cs="Times New Roman" w:eastAsia="Times New Roman" w:hAnsi="Times New Roman"/>
          <w:sz w:val="20"/>
          <w:szCs w:val="20"/>
          <w:b w:val="1"/>
          <w:bCs w:val="1"/>
          <w:u w:val="single" w:color="auto"/>
          <w:color w:val="auto"/>
        </w:rPr>
        <w:t>Compliance with Laws.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Comply with the requirements of all Applicable Laws and all orders, writs, injunctions and decrees applicable to it or to its business or property, except in such instances in which (a) such requirement of Law or order, writ, injunction or decree is being contested in good faith by appropriate proceedings or other action diligently conducted; or (b) the failure to comply therewith could not reasonably be expected to have a Material Adverse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6.09 </w:t>
      </w:r>
      <w:r>
        <w:rPr>
          <w:rFonts w:ascii="Times New Roman" w:cs="Times New Roman" w:eastAsia="Times New Roman" w:hAnsi="Times New Roman"/>
          <w:sz w:val="20"/>
          <w:szCs w:val="20"/>
          <w:b w:val="1"/>
          <w:bCs w:val="1"/>
          <w:u w:val="single" w:color="auto"/>
          <w:color w:val="auto"/>
        </w:rPr>
        <w:t>Books and Records.</w:t>
      </w:r>
    </w:p>
    <w:p>
      <w:pPr>
        <w:spacing w:after="0" w:line="220" w:lineRule="exact"/>
        <w:rPr>
          <w:sz w:val="20"/>
          <w:szCs w:val="20"/>
          <w:color w:val="auto"/>
        </w:rPr>
      </w:pPr>
    </w:p>
    <w:p>
      <w:pPr>
        <w:jc w:val="both"/>
        <w:ind w:left="760" w:firstLine="745"/>
        <w:spacing w:after="0" w:line="254"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proper books of record and account, in which full, true and correct entries in conformity in all material respects with GAAP consistently applied shall be made of all financial transactions and matters involving the assets and business of such Loan Party or such Subsidiary, as the case may be; and</w:t>
      </w:r>
    </w:p>
    <w:p>
      <w:pPr>
        <w:spacing w:after="0" w:line="174" w:lineRule="exact"/>
        <w:rPr>
          <w:rFonts w:ascii="Times New Roman" w:cs="Times New Roman" w:eastAsia="Times New Roman" w:hAnsi="Times New Roman"/>
          <w:sz w:val="20"/>
          <w:szCs w:val="20"/>
          <w:color w:val="auto"/>
        </w:rPr>
      </w:pPr>
    </w:p>
    <w:p>
      <w:pPr>
        <w:ind w:left="760" w:right="80" w:firstLine="745"/>
        <w:spacing w:after="0" w:line="269" w:lineRule="auto"/>
        <w:tabs>
          <w:tab w:leader="none" w:pos="190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such books of record and account in material conformity with all applicable requirements of any Governmental Authority having regulatory jurisdiction over such Loan Party or such Subsidiary, as the case may be.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6.10 </w:t>
      </w:r>
      <w:r>
        <w:rPr>
          <w:rFonts w:ascii="Times New Roman" w:cs="Times New Roman" w:eastAsia="Times New Roman" w:hAnsi="Times New Roman"/>
          <w:sz w:val="20"/>
          <w:szCs w:val="20"/>
          <w:b w:val="1"/>
          <w:bCs w:val="1"/>
          <w:u w:val="single" w:color="auto"/>
          <w:color w:val="auto"/>
        </w:rPr>
        <w:t>Inspection Rights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Permit representatives and independent contractors of the Administrative Agent (which may be accompanied by representatives and independent contractors of one or more Lenders) to visit and inspect any of its properties, to examine its corporate, financial and operating records, and make copies thereof or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abstracts therefrom, and to discuss its affairs, finances and accounts with its directors, officers, and independent public accountants (to the extent the Borrower’s officers are afforded a reasonable opportunity to participate), all at such reasonable times during normal business hours and as often as may be reasonably desired, upon reasonable advance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so long as no Event of Default then exists, except for one collective visit per calendar year (which shall be at the reasonable expense of the Borrower), all such visits and inspections shall be at the sole expense of the Administrative Agent and participating Lenders and such visits and inspections shall occur no more frequently than semi-annually, (ii) when an Event of Default exists the Administrative Agent (which may be accompanied by one or more Lenders) (or any of their respective representatives or independent contractors) may do any of the foregoing at the reasonable expense of the Borrower at any time during normal business hours and without advance notice and (iii) in respect of any such discussions with any independent accountants, the Borrower or such Subsidiary, as the case may be, must receive reasonable advance notice thereof and a reasonable opportunity to participate therein and such discussions will be subject to the execution of any non-reliance letter or other customary requirements of such accountants. Notwithstanding anything to the contrary in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no Loan Party or Subsidiary will be required to disclose or permit the inspection or discussion of, any document, information or other matter (x) that constitutes non-financial trade secrets, (y) in respect of which disclosure to the Administrative Agent or any Lender (or their respective representatives or contractors) is prohibited by requirements of Law or any binding agreement (not entered into in contemplation hereof), or (z) that is subject to attorney client privilege or constitutes attorney work product.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Use the proceeds (a) of the Term Facility and Revolving Facility to (i) refinance certain existing indebtedness of the Borrower and its subsidiaries; (ii) pay fees and expenses incurred in connection with the transactions contemplated in this Agreement; and (iii) provide ongoing working capital and for other general corporate purposes of the Loan Parties and their subsidiaries; and (b) and of any Incremental Facility for any general corporate purpose of the Borrower agreed to by the lenders thereof (including for Permitted Acquisitions and other permitted Investments, permitted Restricted Payments, Permitted Refinancings and any other transaction not prohibited by this Agreement or any other Loan Document); in each case, not in contravention of any Law or of any Loan Document.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6.12 </w:t>
      </w:r>
      <w:r>
        <w:rPr>
          <w:rFonts w:ascii="Times New Roman" w:cs="Times New Roman" w:eastAsia="Times New Roman" w:hAnsi="Times New Roman"/>
          <w:sz w:val="20"/>
          <w:szCs w:val="20"/>
          <w:b w:val="1"/>
          <w:bCs w:val="1"/>
          <w:u w:val="single" w:color="auto"/>
          <w:color w:val="auto"/>
        </w:rPr>
        <w:t>Covenant to Guarantee Obligations.</w:t>
      </w:r>
    </w:p>
    <w:p>
      <w:pPr>
        <w:spacing w:after="0" w:line="22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Within forty-five (45) days (or such longer period of time as is agreed to by the Administrative Agent in its sole discretion) after the acquisition or formation of any Subsidiary (other than an Excluded Subsidiary), or the designation by the Borrower in its sole discretion of a Foreign Subsidiary to become a Designated Foreign Subsidiary Guarantor or an Immaterial Subsidiary as not being an Excluded Subsidiary,</w:t>
      </w:r>
    </w:p>
    <w:p>
      <w:pPr>
        <w:jc w:val="both"/>
        <w:ind w:firstLine="8"/>
        <w:spacing w:after="0"/>
        <w:tabs>
          <w:tab w:leader="none" w:pos="27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cause such Person to become a Guarantor hereunder by way of execution of a Joinder Agreement or, in the case of a Designated Foreign Subsidiary Guarantor, such other documentation as may be reasonably requested by the Administrative Agent for such Foreign Subsidiary to become a Guarantor, all such documentation to be in form and substance reasonably satisfactory to the Administrative Agent, and (b) provide all other documentation and other information reasonably requested by the Administrative Agent or (through the Administrative Agent) any Lender to satisfy applicable “know your customer” and anti-money laundering rules and regulations, including the Patriot Act, all in form, content and scope reasonably satisfactory to the Administrative Agent. In connection with the foregoing, the Loan Parties shall deliver to the Administrative Agent, with respect to each new Guarantor to the extent applicable, substantially the same documentation required pursuant to </w:t>
      </w:r>
      <w:r>
        <w:rPr>
          <w:rFonts w:ascii="Times New Roman" w:cs="Times New Roman" w:eastAsia="Times New Roman" w:hAnsi="Times New Roman"/>
          <w:sz w:val="20"/>
          <w:szCs w:val="20"/>
          <w:u w:val="single" w:color="auto"/>
          <w:color w:val="auto"/>
        </w:rPr>
        <w:t>Sections 4.01(b)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and favorable opinions of counsel to such Person (which should cover, among other things, the legality, binding effect and enforceability) and, with respect to any Designated Foreign Subsidiary Guarantor, the Loan Parties shall deliver such other documentation and deliverables, and take such other actions, as reasonably requested by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20"/>
          <w:szCs w:val="20"/>
          <w:color w:val="auto"/>
        </w:rPr>
        <w:t>the Administrative Agent, in each case, as are customary in the applicable jurisdiction in connection with the making of a Guarantee or granting of a security interest by a Person in such jurisdiction, all in form, content and scope reasonably satisfactory to the Administrative Agent.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6.13 </w:t>
      </w:r>
      <w:r>
        <w:rPr>
          <w:rFonts w:ascii="Times New Roman" w:cs="Times New Roman" w:eastAsia="Times New Roman" w:hAnsi="Times New Roman"/>
          <w:sz w:val="20"/>
          <w:szCs w:val="20"/>
          <w:b w:val="1"/>
          <w:bCs w:val="1"/>
          <w:u w:val="single" w:color="auto"/>
          <w:color w:val="auto"/>
        </w:rPr>
        <w:t>Covenant to Give Security.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Except with respect to Excluded Property:</w:t>
      </w:r>
    </w:p>
    <w:p>
      <w:pPr>
        <w:spacing w:after="0" w:line="216" w:lineRule="exact"/>
        <w:rPr>
          <w:sz w:val="20"/>
          <w:szCs w:val="20"/>
          <w:color w:val="auto"/>
        </w:rPr>
      </w:pPr>
    </w:p>
    <w:p>
      <w:pPr>
        <w:jc w:val="both"/>
        <w:ind w:left="760" w:firstLine="745"/>
        <w:spacing w:after="0" w:line="241" w:lineRule="auto"/>
        <w:tabs>
          <w:tab w:leader="none" w:pos="190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Interests and Personal Property</w:t>
      </w:r>
      <w:r>
        <w:rPr>
          <w:rFonts w:ascii="Times New Roman" w:cs="Times New Roman" w:eastAsia="Times New Roman" w:hAnsi="Times New Roman"/>
          <w:sz w:val="20"/>
          <w:szCs w:val="20"/>
          <w:color w:val="auto"/>
        </w:rPr>
        <w:t>. Within forty-five (45) days (or such longer period of time as is agreed to by the Administrative Agent in its sole discretion) after the formation or acquisition of any Subsidiary (other than an Excluded Subsidiary) by any Loan Party, or of any Subsidiary no longer constituting an Excluded Subsidiary, cause (i) one hundred percent (100%) of the issued and outstanding Equity Interests of each Material Wholly Owned Domestic Subsidiary (other than any FSHCO) and (ii) sixty-five percent (65%) (or such greater percentage that could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of each Material Wholly Owned Foreign Subsidiary or Material Wholly Owned Domestic Subsidiary that is a FSHCO, in each case, directly owned by any Loan Party to be subject at all times to a first priority, perfected Lien in favor of the Administrative Agent pursuant to the terms and conditions of the Collateral Documents, and, in connection with the foregoing, deliver to the Administrative Agent such other documentation as the Administrative Agent may reasonably request, including any filings and deliveries to perfect such Liens and favorable opinions of counsel all in form and substance reasonably satisfactory to the Administrative Agent.</w:t>
      </w:r>
    </w:p>
    <w:p>
      <w:pPr>
        <w:spacing w:after="0" w:line="197"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Property</w:t>
      </w:r>
      <w:r>
        <w:rPr>
          <w:rFonts w:ascii="Times New Roman" w:cs="Times New Roman" w:eastAsia="Times New Roman" w:hAnsi="Times New Roman"/>
          <w:sz w:val="20"/>
          <w:szCs w:val="20"/>
          <w:color w:val="auto"/>
        </w:rPr>
        <w:t>. With respect to any property (other than Excluded Property) acquired by any Loan Party after the Closing Date that is not subject to a Lien thereunder, but in any event subject to the terms, conditions and limitations thereunder, within sixty (60) days after the acquisition thereof (or, in the case of real property, one hundred twenty (120) days) (or, in each case, such longer period of time as is agreed to by the Administrative Agent in its sole discretion), such Loan Party shall (i) cause all such property to be subject to first priority, perfected and, in the case of real property, title insured Liens in favor of the Administrative Agent to secure the Secured Obligations pursuant to the Collateral Documents to the extent required thereunder and, (ii) in connection with the foregoing, upon the Administrative Agent’s reasonable request, deliver to the Administrative Agent such other documentation, including filings and deliveries necessary to perfect such Liens, Organization Documents, resolutions, Mortgages, Mortgaged Property Support Documents and favorable opinions of counsel to such Person, all in form, content and scope reasonably satisfactory to the Administrative Agent.</w:t>
      </w:r>
    </w:p>
    <w:p>
      <w:pPr>
        <w:spacing w:after="0" w:line="19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the Loan Parties shall not be required, nor shall the Administrative Agent be authorized to take, absent agreement of the Borrower, any action in any jurisdiction outside of the United States (other than, with respect to any Designated Foreign Subsidiary Guarantor, the Approved Jurisdiction in which such Designated Foreign Subsidiary Guarantor is organized) to create or perfect any security interest with respect to any assets located outside of the United States (it being understood that, absent agreement of the Borrower, there shall be no security agreements or pledge agreements governed under the laws of any jurisdiction outside the United States (other than, with respect to any Designated Foreign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ind w:left="1500"/>
        <w:spacing w:after="0"/>
        <w:rPr>
          <w:sz w:val="20"/>
          <w:szCs w:val="20"/>
          <w:color w:val="auto"/>
        </w:rPr>
      </w:pPr>
      <w:r>
        <w:rPr>
          <w:rFonts w:ascii="Times New Roman" w:cs="Times New Roman" w:eastAsia="Times New Roman" w:hAnsi="Times New Roman"/>
          <w:sz w:val="20"/>
          <w:szCs w:val="20"/>
          <w:color w:val="auto"/>
        </w:rPr>
        <w:t>Subsidiary Guarantor, the Approved Jurisdiction in which such Designated Foreign Subsidiary Guarantor is organized)).</w:t>
      </w:r>
    </w:p>
    <w:p>
      <w:pPr>
        <w:spacing w:after="0" w:line="216" w:lineRule="exact"/>
        <w:rPr>
          <w:sz w:val="20"/>
          <w:szCs w:val="20"/>
          <w:color w:val="auto"/>
        </w:rPr>
      </w:pPr>
    </w:p>
    <w:p>
      <w:pPr>
        <w:jc w:val="both"/>
        <w:ind w:left="1500" w:firstLine="754"/>
        <w:spacing w:after="0" w:line="243" w:lineRule="auto"/>
        <w:tabs>
          <w:tab w:leader="none" w:pos="264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the pledge by any Loan Party in favor of the Administrative Agent of greater than sixty-five percent (65%) of the issued and outstanding Equity Interests entitled to vote (within the meaning of Treas. Reg. Section 1.956-2(c)(2)) of any Material Wholly Owned Foreign Subsidiary or Material Wholly Owned Domestic Subsidiary that is a FSHCO directly owned by such Loan Party, the Borrower determines in its reasonable business judgment that such pledge is reasonably expected to cause any material adverse tax consequences to the Borrower or its Subsidiaries, the Administrative Agent shall, upon the request of the Borrower, reasonably promptly release and discharge its Lien on such Equity Interests to the extent exceeding sixty-five percent (65%) thereof, and the Administrative Agent agrees to take all actions reasonably requested by the Borrower to evidence such discharge and release.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6.14 </w:t>
      </w:r>
      <w:r>
        <w:rPr>
          <w:rFonts w:ascii="Times New Roman" w:cs="Times New Roman" w:eastAsia="Times New Roman" w:hAnsi="Times New Roman"/>
          <w:sz w:val="20"/>
          <w:szCs w:val="20"/>
          <w:b w:val="1"/>
          <w:bCs w:val="1"/>
          <w:u w:val="single" w:color="auto"/>
          <w:color w:val="auto"/>
        </w:rPr>
        <w:t>Anti-Corruption Laws; Sanctions.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6.15 </w:t>
      </w:r>
      <w:r>
        <w:rPr>
          <w:rFonts w:ascii="Times New Roman" w:cs="Times New Roman" w:eastAsia="Times New Roman" w:hAnsi="Times New Roman"/>
          <w:sz w:val="20"/>
          <w:szCs w:val="20"/>
          <w:b w:val="1"/>
          <w:bCs w:val="1"/>
          <w:u w:val="single" w:color="auto"/>
          <w:color w:val="auto"/>
        </w:rPr>
        <w:t>Further Assurances.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Promptly upon reasonable request by the Administrative Agent, or any Lender through the Administrative Agent, (a) cooperate in the correction of any material defect or error discovered in any Loan Document or in the execution, acknowledgment, filing or recordation thereof, and (b) subject to </w:t>
      </w:r>
      <w:r>
        <w:rPr>
          <w:rFonts w:ascii="Times New Roman" w:cs="Times New Roman" w:eastAsia="Times New Roman" w:hAnsi="Times New Roman"/>
          <w:sz w:val="20"/>
          <w:szCs w:val="20"/>
          <w:u w:val="single" w:color="auto"/>
          <w:color w:val="auto"/>
        </w:rPr>
        <w:t>Section 6.13(c)</w:t>
      </w:r>
      <w:r>
        <w:rPr>
          <w:rFonts w:ascii="Times New Roman" w:cs="Times New Roman" w:eastAsia="Times New Roman" w:hAnsi="Times New Roman"/>
          <w:sz w:val="20"/>
          <w:szCs w:val="20"/>
          <w:color w:val="auto"/>
        </w:rPr>
        <w: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6.16 </w:t>
      </w:r>
      <w:r>
        <w:rPr>
          <w:rFonts w:ascii="Times New Roman" w:cs="Times New Roman" w:eastAsia="Times New Roman" w:hAnsi="Times New Roman"/>
          <w:sz w:val="20"/>
          <w:szCs w:val="20"/>
          <w:b w:val="1"/>
          <w:bCs w:val="1"/>
          <w:u w:val="single" w:color="auto"/>
          <w:color w:val="auto"/>
        </w:rPr>
        <w:t>Post-Closing Covenant.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The Loan Parties shall comply with their obligations described in </w:t>
      </w:r>
      <w:r>
        <w:rPr>
          <w:rFonts w:ascii="Times New Roman" w:cs="Times New Roman" w:eastAsia="Times New Roman" w:hAnsi="Times New Roman"/>
          <w:sz w:val="20"/>
          <w:szCs w:val="20"/>
          <w:b w:val="1"/>
          <w:bCs w:val="1"/>
          <w:u w:val="single" w:color="auto"/>
          <w:color w:val="auto"/>
        </w:rPr>
        <w:t>Schedule 6.16</w:t>
      </w:r>
      <w:r>
        <w:rPr>
          <w:rFonts w:ascii="Times New Roman" w:cs="Times New Roman" w:eastAsia="Times New Roman" w:hAnsi="Times New Roman"/>
          <w:sz w:val="20"/>
          <w:szCs w:val="20"/>
          <w:b w:val="1"/>
          <w:bCs w:val="1"/>
          <w:color w:val="auto"/>
        </w:rPr>
        <w:t>, in each case, within the applicable periods of time specified in such Schedule with respect to the relevant item (or such longer periods as the Administrative Agent may agree in its reasonable discretion). Notwithstanding anything to the contrary contained in this Agreement or any other Loan Document, the parties hereto acknowledge and agree that all conditions precedent and representations and covenants contained in this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7" w:name="page118"/>
    <w:bookmarkEnd w:id="117"/>
    <w:p>
      <w:pPr>
        <w:spacing w:after="0" w:line="273" w:lineRule="auto"/>
        <w:rPr>
          <w:sz w:val="20"/>
          <w:szCs w:val="20"/>
          <w:color w:val="auto"/>
        </w:rPr>
      </w:pPr>
      <w:r>
        <w:rPr>
          <w:rFonts w:ascii="Times New Roman" w:cs="Times New Roman" w:eastAsia="Times New Roman" w:hAnsi="Times New Roman"/>
          <w:sz w:val="20"/>
          <w:szCs w:val="20"/>
          <w:b w:val="1"/>
          <w:bCs w:val="1"/>
          <w:color w:val="auto"/>
        </w:rPr>
        <w:t>Agreement and the other Loan Documents shall be deemed modified to the extent appropriate to permit such actions within such time frames set forth on Schedule 6.16 rather than on the Closing 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Each of the Loan Parties hereby covenants and agrees that on the Closing Date and thereafter until the Facility Termination Date, no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shall, nor shall it permit any Subsidiary to, directly or indirectly: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7.01 </w:t>
      </w:r>
      <w:r>
        <w:rPr>
          <w:rFonts w:ascii="Times New Roman" w:cs="Times New Roman" w:eastAsia="Times New Roman" w:hAnsi="Times New Roman"/>
          <w:sz w:val="20"/>
          <w:szCs w:val="20"/>
          <w:b w:val="1"/>
          <w:bCs w:val="1"/>
          <w:u w:val="single" w:color="auto"/>
          <w:color w:val="auto"/>
        </w:rPr>
        <w:t>Liens.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Create, incur, assume or suffer to exist any Lien upon any of its property, assets or revenues, whether now owned or hereafter acquired, except for the following (the “</w:t>
      </w:r>
      <w:r>
        <w:rPr>
          <w:rFonts w:ascii="Times New Roman" w:cs="Times New Roman" w:eastAsia="Times New Roman" w:hAnsi="Times New Roman"/>
          <w:sz w:val="20"/>
          <w:szCs w:val="20"/>
          <w:i w:val="1"/>
          <w:iCs w:val="1"/>
          <w:u w:val="single" w:color="auto"/>
          <w:color w:val="auto"/>
        </w:rPr>
        <w:t>Permitted Liens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900" w:hanging="395"/>
        <w:spacing w:after="0"/>
        <w:tabs>
          <w:tab w:leader="none" w:pos="19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modifications, replacements, renewals, restructurings, refinancings or extensions thereof;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(i) any such Lien does not encumber any property other than (A) property encumbered on the Closing Date, (B) after-acquired property that is affixed or incorporated into the property covered by such Lien on the Closing Date and (C) proceeds and products thereof and (ii) the modification, replacement, renewal, restructuring, refinancing or extension of the obligations secured or benefited by such Liens, to the extent constituting Indebtedness,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inchoate Liens for Taxes not yet delinquent for more than thirty (30) days or which are being contested in good faith and by appropriate proceedings or other action diligently conducted, if adequate reserves with respect thereto are maintained on the books of the applicable Person in accordance with GAAP;</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statutory Liens such as carriers’, warehousemen’s, mechanics’, materialmen’s, repairmen’s or other like Liens arising in the ordinary course of business which are not overdue for a period of more than sixty (60) days or which are being contested in good faith and by appropriate proceedings or other action diligently conducted;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adequate reserves with respect thereto are maintained on the books of the applicable Person;</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0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(other than any Lien imposed by ERISA) (i) imposed by requirements of Law or deposits made in connection therewith in the ordinary course of business in connection with workers’ compensation, unemployment insurance and other types of social security legislation, (ii) incurred in the ordinary course of business to secure the performance of tenders, statutory obligations (other than excise taxes), surety, stay, customs and appeal bonds, statutory bonds, bids, leases, government contracts, trade contracts, performance and return of money bonds and other similar obligations (exclusive of obligations for the payment of borrowed money) or (iii) arising by virtue of deposits made in the ordinary course of business to secure liability for premiums to insurance carriers;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 with respect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such Liens are for amounts not yet due and payable or delinquent or, to the extent such amounts are so due and payable, such amounts are being contested in good faith by appropriate proceedings for which adequate reserves have been established in accordance with GAAP and (B) to the extent such Liens are not imposed by requirements of Law, such Liens shall in no event encumber any property other than cash and Cash Equivalents issued to support payment of such obligations;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8" w:name="page119"/>
    <w:bookmarkEnd w:id="118"/>
    <w:p>
      <w:pPr>
        <w:jc w:val="both"/>
        <w:ind w:left="-360" w:firstLine="745"/>
        <w:spacing w:after="0" w:line="246"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(including zoning restrictions), covenants, licenses, encroachments, protrusions and other similar charges or encumbrances, and minor title deficiencies on or with respect to any real property, in each case whether now or hereafter in existence, not (i) securing Indebtedness, (ii) individually or in the aggregate materially impairing the value or marketability of such real property or (iii) individually or in the aggregate materially interfering with the ordinary conduct of the business of the Borrower at such real property;</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judgments, attachments or awards not resulting in an Event of Default and notices of lis pendens and associated rights related to litigation being contested in good faith by appropriate proceedings or other action and for which adequate reserves have been made;</w:t>
      </w:r>
    </w:p>
    <w:p>
      <w:pPr>
        <w:spacing w:after="0" w:line="170"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Liens do not at any time encumber any property other than the property financed by or leased pursuant to such Indebtedness together with any accessions or additions thereto, any proceeds and replacements thereof, and customary security deposits (it being understood that individual financings of equipment provided by one lender may be cross collateralized to other financings of equipment provided by such lender), (ii) the Indebtedness secured thereby does not exceed the cost of acquiring, constructing or improving such fixed or capital assets plus the amount of any fees or other expenses incurred in connection therewith and (iii) such Liens attach to such property concurrently with or within two hundred seventy (270) days after the acquisition, construction, repair or lease thereof or improvement thereon, as the case may be;</w:t>
      </w:r>
    </w:p>
    <w:p>
      <w:pPr>
        <w:spacing w:after="0" w:line="181" w:lineRule="exact"/>
        <w:rPr>
          <w:rFonts w:ascii="Times New Roman" w:cs="Times New Roman" w:eastAsia="Times New Roman" w:hAnsi="Times New Roman"/>
          <w:sz w:val="20"/>
          <w:szCs w:val="20"/>
          <w:color w:val="auto"/>
        </w:rPr>
      </w:pPr>
    </w:p>
    <w:p>
      <w:pPr>
        <w:jc w:val="both"/>
        <w:ind w:left="-360" w:firstLine="745"/>
        <w:spacing w:after="0" w:line="247"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pursuant to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such Lien is not created in contemplation of or in connection with such acquisition, (ii) such Lien shall not apply to any other property of the Borrower or any other Subsidiary (other than improvements on the property subject thereto, accessions thereto and proceeds thereof), and (iii) such Lien shall secure only those obligations it secures on the date of acquisition, and any renewals, replacements, refinancings, restructurings or extensions thereof so long as permitted under </w:t>
      </w:r>
      <w:r>
        <w:rPr>
          <w:rFonts w:ascii="Times New Roman" w:cs="Times New Roman" w:eastAsia="Times New Roman" w:hAnsi="Times New Roman"/>
          <w:sz w:val="20"/>
          <w:szCs w:val="20"/>
          <w:u w:val="single" w:color="auto"/>
          <w:color w:val="auto"/>
        </w:rPr>
        <w:t>Section 7.02(d)</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of the properties of the Borrower or any Subsidiary granted by the Borrower or such Subsidiary to third parties, in each case entered into in the ordinary course of business so long no such leases, individually or in the aggregate, interfere in any material respect with the ordinary conduct of the business of the Borrower and its Subsidiaries or materially impair the use (for its intended purposes) or the value of the property subject thereto;</w:t>
      </w:r>
    </w:p>
    <w:p>
      <w:pPr>
        <w:spacing w:after="0" w:line="179" w:lineRule="exact"/>
        <w:rPr>
          <w:rFonts w:ascii="Times New Roman" w:cs="Times New Roman" w:eastAsia="Times New Roman" w:hAnsi="Times New Roman"/>
          <w:sz w:val="20"/>
          <w:szCs w:val="20"/>
          <w:color w:val="auto"/>
        </w:rPr>
      </w:pPr>
    </w:p>
    <w:p>
      <w:pPr>
        <w:ind w:left="-360" w:firstLine="745"/>
        <w:spacing w:after="0" w:line="269"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the sale of goods entered into by the Borrower or any Subsidiary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bankers’ Liens, rights of setoff and other similar Liens existing solely with respect to cash and Cash Equivalents on deposit in one or more accounts maintained by the Borrower or any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unless such Liens are non-consensual and arise by operation of law, in no case shall any such Liens secure (either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or indirectly) the repayment of any Indebtedness;</w:t>
      </w:r>
    </w:p>
    <w:p>
      <w:pPr>
        <w:spacing w:after="0" w:line="200" w:lineRule="exact"/>
        <w:rPr>
          <w:sz w:val="20"/>
          <w:szCs w:val="20"/>
          <w:color w:val="auto"/>
        </w:rPr>
      </w:pPr>
    </w:p>
    <w:p>
      <w:pPr>
        <w:spacing w:after="0" w:line="2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9" w:name="page120"/>
    <w:bookmarkEnd w:id="119"/>
    <w:p>
      <w:pPr>
        <w:ind w:right="4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Intellectual Property granted by the Borrower or any Subsidiary in the ordinary course of business and not interfering in any material respect with the ordinary conduct of business of the Borrower;</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solely as a precautionary measure in connection with operating leases or consignment of goods;</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attached to cash earnest money deposits made by a Loan Party in connection with any letter of intent or purchase agreement entered into by a Loan Party;</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Equity Interests of a Foreign Subsidiary or assets to be sold pursuant to an agreement entered into for the Disposition of all or substantially all the Equity Interests or assets of a Foreign Subsidiary, in each case to the extent permitted by the terms hereof, pending the closing of such Disposition;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no case shall any such Liens secure (either directly or indirectly) the repayment of any Indebtedness;</w:t>
      </w:r>
    </w:p>
    <w:p>
      <w:pPr>
        <w:spacing w:after="0" w:line="17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of any Foreign Subsidiary or on the property of any Foreign Subsidiary, in each case, that arise by operation of law;</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deposit or other pledge of cash collateral pursuant to the terms of, and to secure obligations under, Swap Contracts permitted under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property of Subsidiaries that are not Loan Parties securing Indebtedness of such Subsidiaries permitted under </w:t>
      </w:r>
      <w:r>
        <w:rPr>
          <w:rFonts w:ascii="Times New Roman" w:cs="Times New Roman" w:eastAsia="Times New Roman" w:hAnsi="Times New Roman"/>
          <w:sz w:val="20"/>
          <w:szCs w:val="20"/>
          <w:u w:val="single" w:color="auto"/>
          <w:color w:val="auto"/>
        </w:rPr>
        <w:t>Section 7.02(n)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Liens are limited to the property of any such Subsidiary that is not a Loan Party; and</w:t>
      </w:r>
    </w:p>
    <w:p>
      <w:pPr>
        <w:spacing w:after="0" w:line="159" w:lineRule="exact"/>
        <w:rPr>
          <w:rFonts w:ascii="Times New Roman" w:cs="Times New Roman" w:eastAsia="Times New Roman" w:hAnsi="Times New Roman"/>
          <w:sz w:val="20"/>
          <w:szCs w:val="20"/>
          <w:color w:val="auto"/>
        </w:rPr>
      </w:pPr>
    </w:p>
    <w:p>
      <w:pPr>
        <w:ind w:right="60" w:firstLine="745"/>
        <w:spacing w:after="0" w:line="26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Permitted Factoring Property of the Loan Parties and their Subsidiaries sold pursuant to a Permitted Factoring Program securing obligations incurred in connection with such Permitted Factoring Program; and</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Liens not permitted by the foregoing clauses of this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securing Indebtedness or other obligations permitted pursuant to this Agreement in an aggregate principal amount not to exceed $10,000,000 at any one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a Permitted Factoring Program is in effect, the foregoing basket for Liens may not be utilized in connection with any factoring program of the Borrower or any of its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7.02 </w:t>
      </w:r>
      <w:r>
        <w:rPr>
          <w:rFonts w:ascii="Times New Roman" w:cs="Times New Roman" w:eastAsia="Times New Roman" w:hAnsi="Times New Roman"/>
          <w:sz w:val="20"/>
          <w:szCs w:val="20"/>
          <w:b w:val="1"/>
          <w:bCs w:val="1"/>
          <w:u w:val="single" w:color="auto"/>
          <w:color w:val="auto"/>
        </w:rPr>
        <w:t>Indebtedness.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Create, incur, assume or suffer to exist any Indebtedness, except:</w:t>
      </w:r>
    </w:p>
    <w:p>
      <w:pPr>
        <w:spacing w:after="0" w:line="216" w:lineRule="exact"/>
        <w:rPr>
          <w:sz w:val="20"/>
          <w:szCs w:val="20"/>
          <w:color w:val="auto"/>
        </w:rPr>
      </w:pPr>
    </w:p>
    <w:p>
      <w:pPr>
        <w:ind w:left="1140" w:hanging="39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xml:space="preserve"> (and any Permitted Refinancing thereof);</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1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Capitalized Leases, Synthetic Lease Obligations and purchase money obligations incurred by the Borrower and its Subsidiaries to finance the purchase, lease, construction, repair or improvement of fixed or capital assets, and renewals, refinancings and</w:t>
      </w:r>
    </w:p>
    <w:p>
      <w:pPr>
        <w:spacing w:after="0" w:line="200" w:lineRule="exact"/>
        <w:rPr>
          <w:sz w:val="20"/>
          <w:szCs w:val="20"/>
          <w:color w:val="auto"/>
        </w:rPr>
      </w:pPr>
    </w:p>
    <w:p>
      <w:pPr>
        <w:spacing w:after="0" w:line="2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0" w:name="page121"/>
    <w:bookmarkEnd w:id="120"/>
    <w:p>
      <w:pPr>
        <w:spacing w:after="0" w:line="273" w:lineRule="auto"/>
        <w:rPr>
          <w:sz w:val="20"/>
          <w:szCs w:val="20"/>
          <w:color w:val="auto"/>
        </w:rPr>
      </w:pPr>
      <w:r>
        <w:rPr>
          <w:rFonts w:ascii="Times New Roman" w:cs="Times New Roman" w:eastAsia="Times New Roman" w:hAnsi="Times New Roman"/>
          <w:sz w:val="20"/>
          <w:szCs w:val="20"/>
          <w:color w:val="auto"/>
        </w:rPr>
        <w:t xml:space="preserve">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the total of all such Indebtedness for all such Persons taken together at any one time outstanding shall not exceed an aggregate principal amount equal to $10,000,000;</w:t>
      </w:r>
    </w:p>
    <w:p>
      <w:pPr>
        <w:spacing w:after="0" w:line="156" w:lineRule="exact"/>
        <w:rPr>
          <w:sz w:val="20"/>
          <w:szCs w:val="20"/>
          <w:color w:val="auto"/>
        </w:rPr>
      </w:pPr>
    </w:p>
    <w:p>
      <w:pPr>
        <w:jc w:val="both"/>
        <w:ind w:firstLine="745"/>
        <w:spacing w:after="0" w:line="246"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(and any Permitted Refinancing thereof) of any Target acquired after the Closing Date or of any Person that becomes a Subsidiary, in each case, in a Permitted Acquisition, to the extent such Indebtedness is existing at the time of such Permitted Acquisition;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(i) such Indebtedness shall not have been incurred in contemplation of such Permitted Acquisition, and (ii) after giving effect to the acquisition of any such Indebtedness, the aggregate principal amount of all Indebtedness acquired and outstanding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exceed at any one time $10,000,000;</w:t>
      </w:r>
    </w:p>
    <w:p>
      <w:pPr>
        <w:spacing w:after="0" w:line="184" w:lineRule="exact"/>
        <w:rPr>
          <w:rFonts w:ascii="Times New Roman" w:cs="Times New Roman" w:eastAsia="Times New Roman" w:hAnsi="Times New Roman"/>
          <w:sz w:val="20"/>
          <w:szCs w:val="20"/>
          <w:color w:val="auto"/>
        </w:rPr>
      </w:pPr>
    </w:p>
    <w:p>
      <w:pPr>
        <w:jc w:val="both"/>
        <w:ind w:firstLine="745"/>
        <w:spacing w:after="0" w:line="263" w:lineRule="auto"/>
        <w:tabs>
          <w:tab w:leader="none" w:pos="114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in respect of bid, performance or surety bonds, completion guarantees and appeal bonds, workers’ compensation claims, self-insurance obligations and bankers acceptances issued for the account of the Borrower and its Subsidiaries in the ordinary course of business, including guarantees or obligations of the Borrower and its Subsidiaries with respect to letters of credit supporting such bid, performance or surety bonds, completion guarantees and appeal bonds, workers’ compensation claims, self-insurance obligations and bankers acceptances (in each case other than for an obligation for money borrowed);</w:t>
      </w:r>
    </w:p>
    <w:p>
      <w:pPr>
        <w:spacing w:after="0" w:line="166" w:lineRule="exact"/>
        <w:rPr>
          <w:rFonts w:ascii="Times New Roman" w:cs="Times New Roman" w:eastAsia="Times New Roman" w:hAnsi="Times New Roman"/>
          <w:sz w:val="19"/>
          <w:szCs w:val="19"/>
          <w:color w:val="auto"/>
        </w:rPr>
      </w:pPr>
    </w:p>
    <w:p>
      <w:pPr>
        <w:jc w:val="both"/>
        <w:ind w:firstLine="745"/>
        <w:spacing w:after="0" w:line="246"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arising from the honoring by a bank or other financial institution of a check, draft or similar instrument inadvertently (except in the case of daylight overdrafts) drawn against insufficient funds and other Indebtedness in respect of netting services, overdraft protections and similar arrangements, in each case,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such Indebtedness is extinguished within sixty (60) days of incurrence and (ii) Indebtedness under any Secured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Agreement entered into in the ordinary course of business;</w:t>
      </w:r>
    </w:p>
    <w:p>
      <w:pPr>
        <w:spacing w:after="0" w:line="184"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in connection with endorsement of instruments for deposit in the ordinary course of business;</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(or any clause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in the case of Indebtedness owing by a Loan Party to any Subsidiary that is not a Loan Party, promptly upon the written request of the Administrative Agent, such Indebtedness shall be subordinated to the Secured Obligations in a manner and to the extent acceptable to the Administrative Agent;</w:t>
      </w:r>
    </w:p>
    <w:p>
      <w:pPr>
        <w:spacing w:after="0" w:line="175" w:lineRule="exact"/>
        <w:rPr>
          <w:rFonts w:ascii="Times New Roman" w:cs="Times New Roman" w:eastAsia="Times New Roman" w:hAnsi="Times New Roman"/>
          <w:sz w:val="20"/>
          <w:szCs w:val="20"/>
          <w:color w:val="auto"/>
        </w:rPr>
      </w:pPr>
    </w:p>
    <w:p>
      <w:pPr>
        <w:jc w:val="both"/>
        <w:ind w:firstLine="745"/>
        <w:spacing w:after="0" w:line="250"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existing or arising under any Swap Contract;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such obligations are (or were) entered into by such Person in the ordinary course of business for the purpose of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7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constituting Indebtedness, Earn Out Obligations incurred in connection with any Permitted Acquisition;</w:t>
      </w:r>
    </w:p>
    <w:p>
      <w:pPr>
        <w:spacing w:after="0" w:line="227" w:lineRule="exact"/>
        <w:rPr>
          <w:rFonts w:ascii="Times New Roman" w:cs="Times New Roman" w:eastAsia="Times New Roman" w:hAnsi="Times New Roman"/>
          <w:sz w:val="19"/>
          <w:szCs w:val="19"/>
          <w:color w:val="auto"/>
        </w:rPr>
      </w:pPr>
    </w:p>
    <w:p>
      <w:pPr>
        <w:jc w:val="both"/>
        <w:ind w:firstLine="745"/>
        <w:spacing w:after="0" w:line="254" w:lineRule="auto"/>
        <w:tabs>
          <w:tab w:leader="none" w:pos="11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promissory notes issued by the Borrower or any Subsidiary to current or former officers, employees or directors of the Borrower or any Subsidiary (or any of their respective estates, heirs, spouses or former spouses) to finance the purchase or</w:t>
      </w:r>
    </w:p>
    <w:p>
      <w:pPr>
        <w:spacing w:after="0" w:line="200" w:lineRule="exact"/>
        <w:rPr>
          <w:sz w:val="20"/>
          <w:szCs w:val="20"/>
          <w:color w:val="auto"/>
        </w:rPr>
      </w:pPr>
    </w:p>
    <w:p>
      <w:pPr>
        <w:spacing w:after="0" w:line="2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redemption of Qualified Equity Interests of the Borrower, in each case, so long as (i) the corresponding purchase or redemption is permitted by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and (ii) the aggregate amount of all such Indebtedness does not exceed $10,000,000 at any one time outstanding;</w:t>
      </w:r>
    </w:p>
    <w:p>
      <w:pPr>
        <w:spacing w:after="0" w:line="174" w:lineRule="exact"/>
        <w:rPr>
          <w:sz w:val="20"/>
          <w:szCs w:val="20"/>
          <w:color w:val="auto"/>
        </w:rPr>
      </w:pPr>
    </w:p>
    <w:p>
      <w:pPr>
        <w:jc w:val="both"/>
        <w:ind w:firstLine="745"/>
        <w:spacing w:after="0" w:line="254"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any Loan Party constituting indemnification, adjustment of purchase price or similar obligations, in each case, in connection with Permitted Acquisitions, any other similar Investment permitted hereunder (including through a merger) or any disposition permitted hereunder;</w:t>
      </w:r>
    </w:p>
    <w:p>
      <w:pPr>
        <w:spacing w:after="0" w:line="174"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Subsidiaries that are not Loan Parties in an aggregate amount for all such Indebtedness not to exceed $10,000,000 at any one time outstanding;</w:t>
      </w:r>
    </w:p>
    <w:p>
      <w:pPr>
        <w:spacing w:after="0" w:line="159" w:lineRule="exact"/>
        <w:rPr>
          <w:rFonts w:ascii="Times New Roman" w:cs="Times New Roman" w:eastAsia="Times New Roman" w:hAnsi="Times New Roman"/>
          <w:sz w:val="20"/>
          <w:szCs w:val="20"/>
          <w:color w:val="auto"/>
        </w:rPr>
      </w:pPr>
    </w:p>
    <w:p>
      <w:pPr>
        <w:ind w:right="40" w:firstLine="745"/>
        <w:spacing w:after="0" w:line="26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of the Borrower (or any direct or indirect parent thereof) and its Subsidiaries incurred in the ordinary course of business;</w:t>
      </w:r>
    </w:p>
    <w:p>
      <w:pPr>
        <w:spacing w:after="0" w:line="159"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any Permitted Warrant Transaction;</w:t>
      </w:r>
    </w:p>
    <w:p>
      <w:pPr>
        <w:spacing w:after="0" w:line="21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Subordinated Debt;</w:t>
      </w:r>
    </w:p>
    <w:p>
      <w:pPr>
        <w:spacing w:after="0" w:line="211" w:lineRule="exact"/>
        <w:rPr>
          <w:rFonts w:ascii="Times New Roman" w:cs="Times New Roman" w:eastAsia="Times New Roman" w:hAnsi="Times New Roman"/>
          <w:sz w:val="20"/>
          <w:szCs w:val="20"/>
          <w:color w:val="auto"/>
        </w:rPr>
      </w:pPr>
    </w:p>
    <w:p>
      <w:pPr>
        <w:jc w:val="both"/>
        <w:ind w:firstLine="745"/>
        <w:spacing w:after="0" w:line="247"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with respect to Indebtedness otherwise permitted to be incurred pursuant to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if such Indebtedness is subordinated to the Secured Obligations, such Guarantee shall be subordinated to the Secured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Obligations on terms, taken as a whole, at least as favorable to the Lenders (as determined in the Borrower’s good faith judgment in consultation with the Administrative Agent) as those contained in the subordination of such Indebtedness, taken as a whole, and (ii) such Guarantee is otherwise permitted as an Investment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7.03(s)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right="20" w:firstLine="745"/>
        <w:spacing w:after="0" w:line="243"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of the Borrower or its Subsidiaries (including Guaranties by the Borrower or any Subsidiary) in respect of any “supply chain” or other similar financing program provided by a Lender or Affiliate of a Lender (or a Person who was a Lender or an Affiliate of a Lender at the time of entry into such program) for vendors or suppliers of the Borrower or any Subsidiary of the Borrower pursuant to which trade payables owed to such vendor or supplier are acquired by such Lender or Affiliate of a Lender (or a Person who was a Lender or an Affiliate of a Lender at the time of entry into such program), so long as (i) such Indebtedness is unsecured, and (ii) such Indebtedness represents amounts not in excess of those which the Borrower or any of its Subsidiaries would otherwise have been obligated to pay to its vendor or supplier in respect of the applicable trade payables (“</w:t>
      </w:r>
      <w:r>
        <w:rPr>
          <w:rFonts w:ascii="Times New Roman" w:cs="Times New Roman" w:eastAsia="Times New Roman" w:hAnsi="Times New Roman"/>
          <w:sz w:val="20"/>
          <w:szCs w:val="20"/>
          <w:i w:val="1"/>
          <w:iCs w:val="1"/>
          <w:u w:val="single" w:color="auto"/>
          <w:color w:val="auto"/>
        </w:rPr>
        <w:t>Permitted 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Chain Financing</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not permitted by any of the foregoing clauses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in an aggregate principal amount not to exceed at any one time outstanding $10,000,000; and</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1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Indebtedness, all premiums (if any), interest (including post-petition interest and interest accreted to principal), fees, expenses, charges and additional or contingent interest on obligations described in any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7.03 </w:t>
      </w:r>
      <w:r>
        <w:rPr>
          <w:rFonts w:ascii="Times New Roman" w:cs="Times New Roman" w:eastAsia="Times New Roman" w:hAnsi="Times New Roman"/>
          <w:sz w:val="20"/>
          <w:szCs w:val="20"/>
          <w:b w:val="1"/>
          <w:bCs w:val="1"/>
          <w:u w:val="single" w:color="auto"/>
          <w:color w:val="auto"/>
        </w:rPr>
        <w:t>Investments.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Make or hold any Investments, except:</w:t>
      </w:r>
    </w:p>
    <w:p>
      <w:pPr>
        <w:spacing w:after="0" w:line="200" w:lineRule="exact"/>
        <w:rPr>
          <w:sz w:val="20"/>
          <w:szCs w:val="20"/>
          <w:color w:val="auto"/>
        </w:rPr>
      </w:pPr>
    </w:p>
    <w:p>
      <w:pPr>
        <w:spacing w:after="0" w:line="30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22" w:name="page123"/>
    <w:bookmarkEnd w:id="122"/>
    <w:p>
      <w:pPr>
        <w:jc w:val="both"/>
        <w:ind w:left="3" w:firstLine="745"/>
        <w:spacing w:after="0" w:line="250" w:lineRule="auto"/>
        <w:tabs>
          <w:tab w:leader="none" w:pos="1148"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as of the Closing Date and set forth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any modifications, replacements, renewals, reinvestments or extensions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the amount of any such Investment permitted pursuant to this </w:t>
      </w:r>
      <w:r>
        <w:rPr>
          <w:rFonts w:ascii="Times New Roman" w:cs="Times New Roman" w:eastAsia="Times New Roman" w:hAnsi="Times New Roman"/>
          <w:sz w:val="20"/>
          <w:szCs w:val="20"/>
          <w:u w:val="single" w:color="auto"/>
          <w:color w:val="auto"/>
        </w:rPr>
        <w:t>clause</w:t>
      </w:r>
    </w:p>
    <w:p>
      <w:pPr>
        <w:spacing w:after="0" w:line="1" w:lineRule="exact"/>
        <w:rPr>
          <w:rFonts w:ascii="Times New Roman" w:cs="Times New Roman" w:eastAsia="Times New Roman" w:hAnsi="Times New Roman"/>
          <w:sz w:val="20"/>
          <w:szCs w:val="20"/>
          <w:color w:val="auto"/>
        </w:rPr>
      </w:pPr>
    </w:p>
    <w:p>
      <w:pPr>
        <w:ind w:left="3" w:hanging="3"/>
        <w:spacing w:after="0" w:line="246" w:lineRule="auto"/>
        <w:tabs>
          <w:tab w:leader="none" w:pos="301" w:val="left"/>
        </w:tabs>
        <w:numPr>
          <w:ilvl w:val="0"/>
          <w:numId w:val="1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is not increased from the amount of such Investment on the Closing Date except to the extent such increase is incurred in reliance on another clause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u w:val="single" w:color="auto"/>
          <w:color w:val="auto"/>
        </w:rPr>
      </w:pPr>
    </w:p>
    <w:p>
      <w:pPr>
        <w:jc w:val="both"/>
        <w:ind w:left="3" w:firstLine="745"/>
        <w:spacing w:after="0" w:line="254" w:lineRule="auto"/>
        <w:tabs>
          <w:tab w:leader="none" w:pos="11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between and among the Loan Parties and (ii) by any Loan Party in any Subsidiary that is not a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such Investments made in reliance on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shall not exceed at any one time outstanding $25,000,000;</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1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any Subsidiary that is not a Loan Party in (i) any other Subsidiary that is not a Loan Party or (ii) any Loan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to the extent that any such Investment incurred in reliance on this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constitutes loans or advances made to any Loan Party, promptly upon the written request of the Administrative Agent, such loans or advances shall be subordinated in right of payment to the Secured Obligations pursuant to subordination provisions reasonably acceptable to the Administrative Agent;</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1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Subsidiaries may (i) acquire and hold accounts receivables owing to any of them if created or acquired in the ordinary course of business and payable or dischargeable in accordance with customary terms, provided that such trade terms may include such concessionary trade terms in the ordinary course of business as the Borrower and its Subsidiaries deem reasonable under the circumstances, (ii) invest in, acquire and hold cash and Cash Equivalents, (iii) endorse negotiable instruments held for collection in the ordinary course of business or (iv) make lease, utility and other similar deposits in the ordinary course of business;</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58" w:lineRule="auto"/>
        <w:tabs>
          <w:tab w:leader="none" w:pos="114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ordinary course of business advances, loans or extensions of credit (A) by the Borrower or any Subsidiary in compliance with applicable Laws to directors, members, employees and officers of the Borrower or any Subsidiary for travel, entertainment or relocation, out of pocket or other business-related expenses in the ordinary course of business or (B) constituting advances of payroll payments or commissions payments to employees and (ii) for purposes not described in the foregoing </w:t>
      </w:r>
      <w:r>
        <w:rPr>
          <w:rFonts w:ascii="Times New Roman" w:cs="Times New Roman" w:eastAsia="Times New Roman" w:hAnsi="Times New Roman"/>
          <w:sz w:val="19"/>
          <w:szCs w:val="19"/>
          <w:u w:val="single" w:color="auto"/>
          <w:color w:val="auto"/>
        </w:rPr>
        <w:t>clause (e)</w:t>
      </w:r>
    </w:p>
    <w:p>
      <w:pPr>
        <w:jc w:val="both"/>
        <w:ind w:left="3"/>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loans and advances to directors, members, employees and officers of the Borrower and its Subsidiaries for bona fide business purposes, including the purchase of Qualified Equity Interests of the Borrower, in an aggregate amount not to exceed $2,000,000 at any one time outstanding;</w:t>
      </w:r>
    </w:p>
    <w:p>
      <w:pPr>
        <w:spacing w:after="0" w:line="186" w:lineRule="exact"/>
        <w:rPr>
          <w:rFonts w:ascii="Times New Roman" w:cs="Times New Roman" w:eastAsia="Times New Roman" w:hAnsi="Times New Roman"/>
          <w:sz w:val="19"/>
          <w:szCs w:val="19"/>
          <w:color w:val="auto"/>
        </w:rPr>
      </w:pPr>
    </w:p>
    <w:p>
      <w:pPr>
        <w:ind w:left="1143" w:hanging="395"/>
        <w:spacing w:after="0"/>
        <w:tabs>
          <w:tab w:leader="none" w:pos="1143"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securities of trade creditors or customers in the ordinary course of business received in connection with the settlement of debts, the satisfaction of judgments, settlements, compromises or resolutions of litigation, arbitration or other disputes, upon foreclosure or pursuant to any plan of reorganization or liquidation or similar arrangement upon the bankruptcy or insolvency of such trade creditors or customers;</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148"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such Investments are made with the net proceeds of the issuance of Qualified Equity Interests of the Borrower after the Closing Date or proceeds of an equity contribution made to the Borrower after the Closing Date, in each case, to the extent not resulting in a Change of Control and to the extent such proceeds are Not Otherwise Applied;</w:t>
      </w:r>
    </w:p>
    <w:p>
      <w:pPr>
        <w:spacing w:after="0" w:line="174" w:lineRule="exact"/>
        <w:rPr>
          <w:rFonts w:ascii="Times New Roman" w:cs="Times New Roman" w:eastAsia="Times New Roman" w:hAnsi="Times New Roman"/>
          <w:sz w:val="20"/>
          <w:szCs w:val="20"/>
          <w:color w:val="auto"/>
        </w:rPr>
      </w:pPr>
    </w:p>
    <w:p>
      <w:pPr>
        <w:jc w:val="both"/>
        <w:ind w:left="3" w:right="20" w:firstLine="745"/>
        <w:spacing w:after="0" w:line="295" w:lineRule="auto"/>
        <w:tabs>
          <w:tab w:leader="none" w:pos="1148"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consisting of prepaid expenses, negotiable instruments held for collection and lease, utility and workers’ compensation, performance and other similar deposits made in the ordinary course of business of the Borrower and its Subsidiaries;</w:t>
      </w:r>
    </w:p>
    <w:p>
      <w:pPr>
        <w:spacing w:after="0" w:line="200" w:lineRule="exact"/>
        <w:rPr>
          <w:sz w:val="20"/>
          <w:szCs w:val="20"/>
          <w:color w:val="auto"/>
        </w:rPr>
      </w:pPr>
    </w:p>
    <w:p>
      <w:pPr>
        <w:spacing w:after="0" w:line="226"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23" w:name="page124"/>
    <w:bookmarkEnd w:id="123"/>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cash earnest money deposits in connection with a Permitted Acquisition;</w:t>
      </w:r>
    </w:p>
    <w:p>
      <w:pPr>
        <w:spacing w:after="0" w:line="21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suppliers of amounts provided by customers for the purchase of materials and the preparation of goods and inventory in respect of customer contracts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or merged into a Loan Party so long as such Investments (i) were not acquired in contemplation of such acquisition or merger and (ii) do not require any additional capital contributions to be made by the Borrower or any Subsidiary;</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Swap Contracts permitted under </w:t>
      </w:r>
      <w:r>
        <w:rPr>
          <w:rFonts w:ascii="Times New Roman" w:cs="Times New Roman" w:eastAsia="Times New Roman" w:hAnsi="Times New Roman"/>
          <w:sz w:val="20"/>
          <w:szCs w:val="20"/>
          <w:u w:val="single" w:color="auto"/>
          <w:color w:val="auto"/>
        </w:rPr>
        <w:t>Section 7.02(j)</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 purchases (including purchases of inventory, supplies and materials) and the non-exclusive licensing or contribution of intellectual property or software in the ordinary course of business consistent with past practices pursuant to joint development, joint commercialization, joint marketing or other collaboration arrangements with other Persons;</w:t>
      </w:r>
    </w:p>
    <w:p>
      <w:pPr>
        <w:spacing w:after="0" w:line="174"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to a “rabbi” trust pursuant to a deferred compensation plan of the Borrower or any of its Subsidiaries for the benefit of employees or other grantor trust subject to claims of creditors in the case of a bankruptcy of the Borrower;</w:t>
      </w:r>
    </w:p>
    <w:p>
      <w:pPr>
        <w:spacing w:after="0" w:line="159" w:lineRule="exact"/>
        <w:rPr>
          <w:rFonts w:ascii="Times New Roman" w:cs="Times New Roman" w:eastAsia="Times New Roman" w:hAnsi="Times New Roman"/>
          <w:sz w:val="20"/>
          <w:szCs w:val="20"/>
          <w:color w:val="auto"/>
        </w:rPr>
      </w:pPr>
    </w:p>
    <w:p>
      <w:pPr>
        <w:ind w:left="-360" w:firstLine="745"/>
        <w:spacing w:after="0" w:line="24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Liens, Indebtedness, fundamental changes, Dispositions, Restricted Payments and prepayments of Indebtedness permitted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respectively, and sales, transfers, leases, licenses or other dispositions not constituting a “Disposition” (in each case, permitted other than by reference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any clause hereof));</w:t>
      </w:r>
    </w:p>
    <w:p>
      <w:pPr>
        <w:spacing w:after="0" w:line="17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60" w:right="40" w:firstLine="745"/>
        <w:spacing w:after="0" w:line="269"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Investments, any Permitted Bond Hedge Transaction entered into in connection with Permitted Convertible Indebtedness permitted by </w:t>
      </w:r>
      <w:r>
        <w:rPr>
          <w:rFonts w:ascii="Times New Roman" w:cs="Times New Roman" w:eastAsia="Times New Roman" w:hAnsi="Times New Roman"/>
          <w:sz w:val="20"/>
          <w:szCs w:val="20"/>
          <w:u w:val="single" w:color="auto"/>
          <w:color w:val="auto"/>
        </w:rPr>
        <w:t>Section 7.02(q)</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any clause hereof));</w:t>
      </w:r>
    </w:p>
    <w:p>
      <w:pPr>
        <w:spacing w:after="0" w:line="211"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Investment;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(i)(A) to the extent that such Investment is made in connection with a Limited Condition Acquisition, (1) no Event of Default shall exist as of the date the definitive acquisition agreement for such Limited Condition Acquisition is entered into and (2) immediately prior to, and after giving effect to such Investment, no Specified Event of Default shall have occurred and be continuing or would result therefrom and (B) in the case of any other Investment, no Event of Default shall then exist or would exist immediately after giving effect thereto and (ii) the Consolidated Total Net Leverage Ratio is less than 2.50 to 1.0, calculated as of the most recent Measurement Period after giving effect to such Investment on a Pro Forma Basis;</w:t>
      </w:r>
    </w:p>
    <w:p>
      <w:pPr>
        <w:spacing w:after="0" w:line="183" w:lineRule="exact"/>
        <w:rPr>
          <w:rFonts w:ascii="Times New Roman" w:cs="Times New Roman" w:eastAsia="Times New Roman" w:hAnsi="Times New Roman"/>
          <w:sz w:val="20"/>
          <w:szCs w:val="20"/>
          <w:color w:val="auto"/>
        </w:rPr>
      </w:pPr>
    </w:p>
    <w:p>
      <w:pPr>
        <w:jc w:val="both"/>
        <w:ind w:left="-360" w:right="20" w:firstLine="745"/>
        <w:spacing w:after="0" w:line="254" w:lineRule="auto"/>
        <w:tabs>
          <w:tab w:leader="none" w:pos="7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Borrower or any Subsidiary in respect of leases (other than Capitalized Leases) or other obligations of the Borrower or any other Subsidiary that do not constitute Indebtedness, in each case entered into in the ordinary course of business;</w:t>
      </w:r>
    </w:p>
    <w:p>
      <w:pPr>
        <w:spacing w:after="0" w:line="174" w:lineRule="exact"/>
        <w:rPr>
          <w:rFonts w:ascii="Times New Roman" w:cs="Times New Roman" w:eastAsia="Times New Roman" w:hAnsi="Times New Roman"/>
          <w:sz w:val="20"/>
          <w:szCs w:val="20"/>
          <w:color w:val="auto"/>
        </w:rPr>
      </w:pPr>
    </w:p>
    <w:p>
      <w:pPr>
        <w:ind w:left="780" w:hanging="395"/>
        <w:spacing w:after="0"/>
        <w:tabs>
          <w:tab w:leader="none" w:pos="7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connection with any Permitted Supply Chain Financing; and</w:t>
      </w:r>
    </w:p>
    <w:p>
      <w:pPr>
        <w:spacing w:after="0" w:line="200" w:lineRule="exact"/>
        <w:rPr>
          <w:sz w:val="20"/>
          <w:szCs w:val="20"/>
          <w:color w:val="auto"/>
        </w:rPr>
      </w:pPr>
    </w:p>
    <w:p>
      <w:pPr>
        <w:spacing w:after="0" w:line="30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4" w:name="page125"/>
    <w:bookmarkEnd w:id="124"/>
    <w:p>
      <w:pPr>
        <w:ind w:left="760" w:firstLine="745"/>
        <w:spacing w:after="0" w:line="273" w:lineRule="auto"/>
        <w:tabs>
          <w:tab w:leader="none" w:pos="19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in an aggregate amount at any one time outstanding not to exceed $10,000,000;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no Event of Default shall have occurred and be continuing at the time of such Investment or would result therefrom.</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7.04 </w:t>
      </w:r>
      <w:r>
        <w:rPr>
          <w:rFonts w:ascii="Times New Roman" w:cs="Times New Roman" w:eastAsia="Times New Roman" w:hAnsi="Times New Roman"/>
          <w:sz w:val="20"/>
          <w:szCs w:val="20"/>
          <w:b w:val="1"/>
          <w:bCs w:val="1"/>
          <w:u w:val="single" w:color="auto"/>
          <w:color w:val="auto"/>
        </w:rPr>
        <w:t>Fundamental Changes.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Merge, dissolve, liquidate, consolidate with or into another Person, or Dispose of (whether in one transaction or in a series of transactions) all or substantially all of its assets (whether now owned or hereafter acquired) to or in favor of any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notwithstanding the foregoing provisions of this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but subject to the terms of </w:t>
      </w:r>
      <w:r>
        <w:rPr>
          <w:rFonts w:ascii="Times New Roman" w:cs="Times New Roman" w:eastAsia="Times New Roman" w:hAnsi="Times New Roman"/>
          <w:sz w:val="20"/>
          <w:szCs w:val="20"/>
          <w:u w:val="single" w:color="auto"/>
          <w:color w:val="auto"/>
        </w:rPr>
        <w:t>Sections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xml:space="preserve">, (a) the Borrower may merge or consolidate with any of its Subsidiaries provided that the Borrower shall be the continuing or surviving Person, (b) any Loan Party other than the Borrower may merge or consolidate with any other Loan Party other than the Borrower, (c) any Subsidiary that is not a Loan Party may be merged or consolidated with or into any Loan Party provided that such Loan Party shall be the continuing or surviving Person, (d) any Subsidiary that is not a Loan Party may be merged or consolidated with or into any other Subsidiary that is not a Loan Party, and (e) any Subsidiary may dissolve, liquidate or wind up its affairs at 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(i) such dissolution, liquidation or winding up, as applicable, could not reasonably be expected to have a Material Adverse Effect and (ii) any assets of such Subsidiary or any distribution from such dissolution, liquidation or winding up, as applicable, are distributed to one or more Loan Parties, or if such Subsidiary is owned by a non-Loan Party and is itself not a Loan Party, distributed to any other Subsidiary.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7.05 </w:t>
      </w:r>
      <w:r>
        <w:rPr>
          <w:rFonts w:ascii="Times New Roman" w:cs="Times New Roman" w:eastAsia="Times New Roman" w:hAnsi="Times New Roman"/>
          <w:sz w:val="20"/>
          <w:szCs w:val="20"/>
          <w:b w:val="1"/>
          <w:bCs w:val="1"/>
          <w:u w:val="single" w:color="auto"/>
          <w:color w:val="auto"/>
        </w:rPr>
        <w:t>Dispositions.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Make any Disposition except for Permitted Transfers.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7.06 </w:t>
      </w:r>
      <w:r>
        <w:rPr>
          <w:rFonts w:ascii="Times New Roman" w:cs="Times New Roman" w:eastAsia="Times New Roman" w:hAnsi="Times New Roman"/>
          <w:sz w:val="20"/>
          <w:szCs w:val="20"/>
          <w:b w:val="1"/>
          <w:bCs w:val="1"/>
          <w:u w:val="single" w:color="auto"/>
          <w:color w:val="auto"/>
        </w:rPr>
        <w:t>Restricted Payments.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Declare or make, directly or indirectly, any Restricted Payment, or incur any obligation (contingent or otherwise) to do so, except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4" w:lineRule="exact"/>
        <w:rPr>
          <w:sz w:val="20"/>
          <w:szCs w:val="20"/>
          <w:color w:val="auto"/>
        </w:rPr>
      </w:pPr>
    </w:p>
    <w:p>
      <w:pPr>
        <w:jc w:val="both"/>
        <w:ind w:left="760" w:firstLine="745"/>
        <w:spacing w:after="0" w:line="254"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the Borrower or any other Person that owns Equity Interests in such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declare and make dividend payments or other distributions payable solely in Qualified Equity Interests of such Person;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cashless repurchases of its Equity Interests deemed to occur upon the exercise, purchase or settlement of stock options or other stock-based equity awards if such Equity Interests represent a portion of the exercise or purchase price and any applicable tax withholdings of such options or other stock-based equity awards;</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 payments in lieu of the issuance of fractional shares in connection with the exercise of warrants, options or other securities convertible into or exchangeable for Equity Interests of the Borrower;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other Restricted Payments in an aggregate amount not to exceed $250,000,000 during the term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no Default shall have occurred and be continuing at the time of such Restricted Payment or 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after the Borrower has made $250,000,000 of Restricted Payments in reliance on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the Borrower may make additional Restricted Payments in reliance 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5" w:name="page126"/>
    <w:bookmarkEnd w:id="125"/>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in an aggregate amount during the term of this Agreement not to exceed seventy-five percent (75%) of Consolidated EBITDA for the four (4) fiscal quarter period most recently ended for which financial statements have been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so long as (x) no Default shall have occurred and be continuing at the time of such Restricted Payment or would result therefrom and (y) the Consolidated Total Net Leverage Ratio is less than 2.25 to 1.0, calculated as of the most recent Measurement Period after giving effect to such Restricted Payment on a Pro Forma Basis;</w:t>
      </w:r>
    </w:p>
    <w:p>
      <w:pPr>
        <w:spacing w:after="0" w:line="185" w:lineRule="exact"/>
        <w:rPr>
          <w:sz w:val="20"/>
          <w:szCs w:val="20"/>
          <w:color w:val="auto"/>
        </w:rPr>
      </w:pPr>
    </w:p>
    <w:p>
      <w:pPr>
        <w:jc w:val="both"/>
        <w:ind w:left="760" w:right="2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or any Subsidiary may enter into and consummate transactions expressly permitted by any provision of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(in each case, permitted other than by reference to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(or any clause hereof));</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5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each Subsidiary may redeem or repurchase Equity Interests or other stock-based awards under any stock option plan, incentive plan, compensation plan or other benefit plan from officers, employees, consultants and directors of the Borrower or any of its Subsidiaries (or their estates, spouses or former spouses) upon the death, permanent disability, retirement or termination of service of any such Person or otherwise, so long as (i) no Default shall have occurred and be continuing at the time of such Restricted Payment or would result therefrom and (ii) the aggregate amount of Restricted Payments made in reliance on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any fiscal year does not exceed the sum of (x) $10,000,000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net cash proceeds received by the Borrower or any Subsidiary of any “key-man” life insurance policies of the Borrower or any Subsidiary that have not been used to make any Restricted Payments under this </w:t>
      </w:r>
      <w:r>
        <w:rPr>
          <w:rFonts w:ascii="Times New Roman" w:cs="Times New Roman" w:eastAsia="Times New Roman" w:hAnsi="Times New Roman"/>
          <w:sz w:val="20"/>
          <w:szCs w:val="20"/>
          <w:u w:val="single" w:color="auto"/>
          <w:color w:val="auto"/>
        </w:rPr>
        <w:t>Section 7.06(g)</w:t>
      </w:r>
      <w:r>
        <w:rPr>
          <w:rFonts w:ascii="Times New Roman" w:cs="Times New Roman" w:eastAsia="Times New Roman" w:hAnsi="Times New Roman"/>
          <w:sz w:val="20"/>
          <w:szCs w:val="20"/>
          <w:color w:val="auto"/>
        </w:rPr>
        <w:t xml:space="preserve"> and are Not Otherwise Applied;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cashless repurchases of its Equity Interests in the ordinary course of business deemed to occur upon the exercise of stock options or warrants if such Equity Interests are applied in payment of all or a portion of the exercise price of such options or warrants or tax withholding obligations with respect thereto; and</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190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cash dividends to the holders of its Equity Interests within sixty (60) days after the date of their declaration if such dividends could have been paid on the date of their declaration in compliance with this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7.07 </w:t>
      </w:r>
      <w:r>
        <w:rPr>
          <w:rFonts w:ascii="Times New Roman" w:cs="Times New Roman" w:eastAsia="Times New Roman" w:hAnsi="Times New Roman"/>
          <w:sz w:val="20"/>
          <w:szCs w:val="20"/>
          <w:b w:val="1"/>
          <w:bCs w:val="1"/>
          <w:u w:val="single" w:color="auto"/>
          <w:color w:val="auto"/>
        </w:rPr>
        <w:t>Change in Nature of Business.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Engage in any material line of business substantially different from those lines of business conducted by the Borrower and its Subsidiaries on the Closing Date, similar, related, ancillary or complementary (including synergistically) businesses and reasonable extensions, developments and expansions thereof.</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7.08 </w:t>
      </w:r>
      <w:r>
        <w:rPr>
          <w:rFonts w:ascii="Times New Roman" w:cs="Times New Roman" w:eastAsia="Times New Roman" w:hAnsi="Times New Roman"/>
          <w:sz w:val="20"/>
          <w:szCs w:val="20"/>
          <w:b w:val="1"/>
          <w:bCs w:val="1"/>
          <w:u w:val="single" w:color="auto"/>
          <w:color w:val="auto"/>
        </w:rPr>
        <w:t>Transactions with Affiliates.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Enter into or permit to exist any transaction or series of transactions with any officer, director or Affiliate of such Person (other than</w:t>
      </w:r>
    </w:p>
    <w:p>
      <w:pPr>
        <w:spacing w:after="0" w:line="33" w:lineRule="exact"/>
        <w:rPr>
          <w:sz w:val="20"/>
          <w:szCs w:val="20"/>
          <w:color w:val="auto"/>
        </w:rPr>
      </w:pPr>
    </w:p>
    <w:p>
      <w:pPr>
        <w:jc w:val="both"/>
        <w:ind w:firstLine="8"/>
        <w:spacing w:after="0" w:line="241" w:lineRule="auto"/>
        <w:tabs>
          <w:tab w:leader="none" w:pos="273"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solely between or among Loan Parties (including any entity that becomes a Guarantor as a result of such transaction) and (b) transactions solely between or among Subsidiaries that are not Loan Parties) other than upon fair and reasonable terms and conditions not materially less favorable to such Person (or, in the case of a transaction between a Loan Party and a Subsidiary that is not a Loan Party, such Loan Party) than would be obtained by such Person in a comparable arm’s length transaction with a Person other than an officer, director or Affiliate, except that the following shall be permitted: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transactions expressly permitted by this Agreement;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compensation and reimbursement of expenses of officers, directors and employees (including bonuses) and other benefits (including, without limitation, retirement, health, stock option and other benefit plans), indemnification arrangements and severance agreements;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reasonable and customary indemnities provided to, and reasonable and customary fees and reimbursements paid to, members of the board of directors, board of managers or equivalent governing body, as applicable, of the Borrower and any Subsidiary;</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set forth on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issuances, repurchases, redemptions, retirements or other acquisitions or retirement of Equity Interests of the Borrower or any Subsidiary and other Restricted Payments to the extent permitted under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and loans, and other transactions by and among the Borrower and/or one or more Subsidiaries, in each case, to the extent otherwise permitted under, and subject to the limitations otherwise contained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7.09 </w:t>
      </w:r>
      <w:r>
        <w:rPr>
          <w:rFonts w:ascii="Times New Roman" w:cs="Times New Roman" w:eastAsia="Times New Roman" w:hAnsi="Times New Roman"/>
          <w:sz w:val="20"/>
          <w:szCs w:val="20"/>
          <w:b w:val="1"/>
          <w:bCs w:val="1"/>
          <w:u w:val="single" w:color="auto"/>
          <w:color w:val="auto"/>
        </w:rPr>
        <w:t>Burdensome Agreements.</w:t>
      </w:r>
    </w:p>
    <w:p>
      <w:pPr>
        <w:spacing w:after="0" w:line="22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Enter into, or permit to exist, any Contractual Obligation that encumbers or restricts the ability of any such Person to (a) make Restricted Payments to any Loan Party, (b) pay any Indebtedness or other obligations owed to any Loan Party, (c) make loans or advances to any Loan Party, (d) transfer any of its property to any Loan Party, (e) pledge its property pursuant to the Loan Documents or any renewals, refinancings, exchanges, refundings or extension thereof or (f) act as a Loan Party pursuant to the Loan Documents or any renewals, refinancings, exchanges, refundings or extension thereof, except (in respect of any of the matters referred to in clauses (a) through (e) above) for (1) this Agreement and the other Loan Documents, (2) customary provisions restricting subletting or assignment of any lease governing a leasehold interest of a Subsidiary, (3) customary restrictions and conditions contained in any agreement relating to the sale of any property permitted under Section 7.05 pending the consummation of such sale, (4) any agreement in effect at the time a Subsidiary becomes a Subsidiary, so long as such agreement was not entered into in connection with or in contemplation of such person becoming a Subsidiary, (5) without affecting the Loan Parties’ obligations under Section 6.12 and Section 6.13, customary provisions in Organization Documents, joint venture agreements, other similar agreements applicable to joint ventures and other non-Wholly Owned Subsidiaries permitted under Section 7.03 and applicable solely to such joint venture or non-Wholly Owned Subsidiary and its equity, asset sale and stock sale agreements and other similar agreements entered into in the ordinary course of business, in each case, that restrict the transfer of ownership interests in or other rights in respect of such Person, (6) restrictions on cash or other deposits or net worth imposed by suppliers, landlords, customers, insurance and surety or bonding companies under contracts entered into in the ordinary course of business, (7) any instrument governing Indebtedness assumed in connection with any Permitted Acquisition, which encumbrance or restriction is not applicable to any Person, or the properties or assets of any Person, other than the Person or the properties or assets of the Person so acquired, (8) any agreement relating to Indebtedness incurred pursuant to Section 7.02(c) to the extent that such restrictions apply only to the property or assets securing such Indebtedness, (9) customary restrictions regarding licensing or sublicensing by the Borrower and its Subsidiaries of intellectual property in the ordinary course of business, (10) restrictions on cash earnest money deposits in favor of sellers in connection with acquisitions not prohibited hereunder, (11) restrictions in any agreement relating to Indebtedness of a Foreign Subsidiary that is not a Loan Party that is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and which does not apply to any Loan Party or any Domestic Subsidiary, so long as such restrictions do not impair the ability of the Loan Parties to perform their obligations under this Agreement, (12) any agreement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43" w:lineRule="auto"/>
        <w:rPr>
          <w:sz w:val="20"/>
          <w:szCs w:val="20"/>
          <w:color w:val="auto"/>
        </w:rPr>
      </w:pPr>
      <w:r>
        <w:rPr>
          <w:rFonts w:ascii="Times New Roman" w:cs="Times New Roman" w:eastAsia="Times New Roman" w:hAnsi="Times New Roman"/>
          <w:sz w:val="20"/>
          <w:szCs w:val="20"/>
          <w:color w:val="auto"/>
        </w:rPr>
        <w:t>relating to a Permitted Factoring Program to the extent that such restrictions apply only to the Permitted Factoring Property sold pursuant thereto and (13) solely in respect of the matters referenced in clauses (a) through (d) above and, to the extent such restrictions and conditions apply only to Subsidiaries constituting Excluded Subsidiaries (other than a Subsidiary constituting an Excluded Subsidiary solely by virtue of clause (a) of the definition thereof), clause (e) above, restrictions and conditions arising pursuant to an agreement or instrument relating to any Indebtedness permitted to be incurred after the Closing Date to the extent such restrictions and conditions are not materially more restrictive, taken as a whole, to the Borrower and its Subsidiaries, than the restrictions and conditions in the Loan Documents (except for (A) covenants and events of default applicable only to periods after the then Latest Maturity Date or (B) unless the Borrower enters into an amendment to this Agreement with the Administrative Agent (which amendment shall not require the consent of any other Lender) to add such more restrictive terms for the benefit of the Lenders).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7.10 </w:t>
      </w:r>
      <w:r>
        <w:rPr>
          <w:rFonts w:ascii="Times New Roman" w:cs="Times New Roman" w:eastAsia="Times New Roman" w:hAnsi="Times New Roman"/>
          <w:sz w:val="20"/>
          <w:szCs w:val="20"/>
          <w:b w:val="1"/>
          <w:bCs w:val="1"/>
          <w:u w:val="single" w:color="auto"/>
          <w:color w:val="auto"/>
        </w:rPr>
        <w:t>Use of Proceeds.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7.11 </w:t>
      </w:r>
      <w:r>
        <w:rPr>
          <w:rFonts w:ascii="Times New Roman" w:cs="Times New Roman" w:eastAsia="Times New Roman" w:hAnsi="Times New Roman"/>
          <w:sz w:val="20"/>
          <w:szCs w:val="20"/>
          <w:b w:val="1"/>
          <w:bCs w:val="1"/>
          <w:u w:val="single" w:color="auto"/>
          <w:color w:val="auto"/>
        </w:rPr>
        <w:t>Financial Covenants.</w:t>
      </w:r>
    </w:p>
    <w:p>
      <w:pPr>
        <w:spacing w:after="0" w:line="220" w:lineRule="exact"/>
        <w:rPr>
          <w:sz w:val="20"/>
          <w:szCs w:val="20"/>
          <w:color w:val="auto"/>
        </w:rPr>
      </w:pPr>
    </w:p>
    <w:p>
      <w:pPr>
        <w:ind w:left="760" w:right="20" w:firstLine="745"/>
        <w:spacing w:after="0" w:line="269" w:lineRule="auto"/>
        <w:tabs>
          <w:tab w:leader="none" w:pos="194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Permit the Consolidated Interest Coverage Ratio as of the end of any Measurement Period ending as of the end of any fiscal quarter of the Borrower to be less than 3.00 to 1.00.</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93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xml:space="preserve">. Permit the Consolidated Total Net Leverage Ratio as of the end of any Measurement Period ending as of the end of any fiscal quarter of the Borrower to be greater than 3.00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w:t>
      </w:r>
      <w:r>
        <w:rPr>
          <w:rFonts w:ascii="Times New Roman" w:cs="Times New Roman" w:eastAsia="Times New Roman" w:hAnsi="Times New Roman"/>
          <w:sz w:val="20"/>
          <w:szCs w:val="20"/>
          <w:color w:val="auto"/>
        </w:rPr>
        <w:t xml:space="preserve">, upon the occurrence of a Qualified Acquisition, for each of the four (4) fiscal quarters of the Borrower immediately following such Qualified Acquisition (including the fiscal quarter in which such Qualified Acquisition was consummated), the maximum Consolidated Total Net Leverage Ratio permitted pursuant to this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shall be increased to 3.50 to 1.00 (a “</w:t>
      </w:r>
      <w:r>
        <w:rPr>
          <w:rFonts w:ascii="Times New Roman" w:cs="Times New Roman" w:eastAsia="Times New Roman" w:hAnsi="Times New Roman"/>
          <w:sz w:val="20"/>
          <w:szCs w:val="20"/>
          <w:i w:val="1"/>
          <w:iCs w:val="1"/>
          <w:u w:val="single" w:color="auto"/>
          <w:color w:val="auto"/>
        </w:rPr>
        <w:t>Leverage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Increase Period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(i) no Leverage Increase Period may occur until the Borrower has delivered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Compliance Certificate for the fiscal quarter ending June 30, 2025 evidencing that the Consolidated Total Net Leverage Ratio was not greater than 3.00 to 1.00 as of the end of such fiscal quarter, (ii) following the expiration of any Leverage Increase Period, the maximum Consolidated Total Net Leverage Ratio cannot be subsequently increased again as a result of a subsequent Qualified Acquisition (and a subsequent Leverage Increase Period cannot commence) until the Borrower has delivered Compliance Certificates for two (2) consecutive fiscal quarters evidencing that the Consolidated Total Net Leverage Ratio was not greater than 3.00 to 1.00 as of the end of each such fiscal quarter, (iii) there shall be no more than three (3) Leverage Increase Periods exercised during the term of this Agreement, and (iv) each Leverage Increase Period shall only apply with respect to the calculation of this financial maintenance covenant and not for any other purpose.</w:t>
      </w:r>
    </w:p>
    <w:p>
      <w:pPr>
        <w:spacing w:after="0" w:line="19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7.12 </w:t>
      </w:r>
      <w:r>
        <w:rPr>
          <w:rFonts w:ascii="Times New Roman" w:cs="Times New Roman" w:eastAsia="Times New Roman" w:hAnsi="Times New Roman"/>
          <w:sz w:val="20"/>
          <w:szCs w:val="20"/>
          <w:b w:val="1"/>
          <w:bCs w:val="1"/>
          <w:u w:val="single" w:color="auto"/>
          <w:color w:val="auto"/>
        </w:rPr>
        <w:t>Amendments of Organization Documents; Fiscal Year; Legal Name; State of Formation; Form of Entity; Permitted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Factoring Documents and Accounting Changes.</w:t>
      </w:r>
    </w:p>
    <w:p>
      <w:pPr>
        <w:spacing w:after="0" w:line="156" w:lineRule="exact"/>
        <w:rPr>
          <w:sz w:val="20"/>
          <w:szCs w:val="20"/>
          <w:color w:val="auto"/>
        </w:rPr>
      </w:pPr>
    </w:p>
    <w:p>
      <w:pPr>
        <w:ind w:left="1900" w:hanging="395"/>
        <w:spacing w:after="0"/>
        <w:tabs>
          <w:tab w:leader="none" w:pos="190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of its Organization Documents in a manner materially adverse to the Lenders;</w:t>
      </w:r>
    </w:p>
    <w:p>
      <w:pPr>
        <w:spacing w:after="0" w:line="200" w:lineRule="exact"/>
        <w:rPr>
          <w:rFonts w:ascii="Times New Roman" w:cs="Times New Roman" w:eastAsia="Times New Roman" w:hAnsi="Times New Roman"/>
          <w:sz w:val="20"/>
          <w:szCs w:val="20"/>
          <w:color w:val="auto"/>
        </w:rPr>
      </w:pPr>
    </w:p>
    <w:p>
      <w:pPr>
        <w:spacing w:after="0" w:line="303"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ind w:left="760" w:firstLine="745"/>
        <w:spacing w:after="0" w:line="249"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Administrative Agent (such consent not to be unreasonably withheld, conditioned or delayed), change its fiscal year (it being understood that if such fiscal year is so changed, the Borrower and the Administrative Agent shall, and are hereby authorized by the Lenders to, make any amendments to this Agreement that are necessary, in the judgment of the Administrative Agent and the Borrower to reflect such change in fiscal year);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giving written notice thereof to the Administrative Agent within fifteen (15) days after the occurrence thereof (or such extended period of time as agreed to by the Administrative Agent), change its name, state of formation, form of organization or principal place of business; or</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change in accounting policies or reporting practices, in each case, except as required by GAAP or in a manner not materially adverse to the Lenders.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7.13 </w:t>
      </w:r>
      <w:r>
        <w:rPr>
          <w:rFonts w:ascii="Times New Roman" w:cs="Times New Roman" w:eastAsia="Times New Roman" w:hAnsi="Times New Roman"/>
          <w:sz w:val="20"/>
          <w:szCs w:val="20"/>
          <w:b w:val="1"/>
          <w:bCs w:val="1"/>
          <w:u w:val="single" w:color="auto"/>
          <w:color w:val="auto"/>
        </w:rPr>
        <w:t>Prepayments, Etc. of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1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396"/>
        <w:spacing w:after="0" w:line="245" w:lineRule="auto"/>
        <w:rPr>
          <w:sz w:val="20"/>
          <w:szCs w:val="20"/>
          <w:color w:val="auto"/>
        </w:rPr>
      </w:pPr>
      <w:r>
        <w:rPr>
          <w:rFonts w:ascii="Times New Roman" w:cs="Times New Roman" w:eastAsia="Times New Roman" w:hAnsi="Times New Roman"/>
          <w:sz w:val="20"/>
          <w:szCs w:val="20"/>
          <w:color w:val="auto"/>
        </w:rPr>
        <w:t xml:space="preserve">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(x) any Indebtedness of any Loan Party or any Subsidiary that is expressly subordinated in right of payment to the Secured Obligations (including, for the avoidance of doubt, any Permitted Subordinated Debt) or (y) any Indebtedness secured by Liens on the Collateral junior to those created under the Collateral Documents (any such Indebtedness described in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being a “</w:t>
      </w:r>
      <w:r>
        <w:rPr>
          <w:rFonts w:ascii="Times New Roman" w:cs="Times New Roman" w:eastAsia="Times New Roman" w:hAnsi="Times New Roman"/>
          <w:sz w:val="20"/>
          <w:szCs w:val="20"/>
          <w:i w:val="1"/>
          <w:iCs w:val="1"/>
          <w:u w:val="single" w:color="auto"/>
          <w:color w:val="auto"/>
        </w:rPr>
        <w:t>Junior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Financing</w:t>
      </w:r>
      <w:r>
        <w:rPr>
          <w:rFonts w:ascii="Times New Roman" w:cs="Times New Roman" w:eastAsia="Times New Roman" w:hAnsi="Times New Roman"/>
          <w:sz w:val="20"/>
          <w:szCs w:val="20"/>
          <w:color w:val="auto"/>
        </w:rPr>
        <w:t>”), except:</w:t>
      </w:r>
    </w:p>
    <w:p>
      <w:pPr>
        <w:spacing w:after="0" w:line="184" w:lineRule="exact"/>
        <w:rPr>
          <w:sz w:val="20"/>
          <w:szCs w:val="20"/>
          <w:color w:val="auto"/>
        </w:rPr>
      </w:pPr>
    </w:p>
    <w:p>
      <w:pPr>
        <w:ind w:left="760" w:firstLine="745"/>
        <w:spacing w:after="0" w:line="269"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Subsidiaries may consummate any Permitted Refinancing permitted pursuant to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of a Junior Financing;</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convert or exchange any Junior Financing into or for, as the case may be, Qualified Equity Interests of the Borrower and, in the case of a conversion of Permitted Convertible Indebtedness, the payment of any cash in lieu of fractional shares of the Qualified Equity Interests of the Borrower;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provided no Default shall have occurred and be continuing or shall be caused thereby, the Borrower and its Subsidiaries may make prepayments, redemptions, purchases, defeasances and other payments in respect of any Junior Financing (other than any such payment constituting a Restricted Payment) prior to its scheduled maturity, in an aggregate amount for all such prepayments, redemptions, purchases, defeasances and other payments made in reliance on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not to exceed $15,000,000 in any fiscal year;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Subsidiaries may make any prepayments, redemptions, purchases, defeasances and other payments in respect of Junior Financings (other than any such payment constituting a Restricted Payment) prior to the scheduled maturity thereof provided the Consolidated Total Net Leverage Ratio is less than 2.25 to 1.0 calculated as of the most recent Measurement Period after giving effect to such prepayment, redemption, defeasance or other payment on a Pro Forma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that</w:t>
      </w:r>
      <w:r>
        <w:rPr>
          <w:rFonts w:ascii="Times New Roman" w:cs="Times New Roman" w:eastAsia="Times New Roman" w:hAnsi="Times New Roman"/>
          <w:sz w:val="20"/>
          <w:szCs w:val="20"/>
          <w:color w:val="auto"/>
        </w:rPr>
        <w:t>, (i) no Default shall have occurred and be continuing or shall be caused thereby and (ii) the aggregate 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all such prepayments, redemptions, purchases, defeasances and other payments in respect of Junior Financings made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not exceed $100,000,000 during the term of this Agreement.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7.14 </w:t>
      </w:r>
      <w:r>
        <w:rPr>
          <w:rFonts w:ascii="Times New Roman" w:cs="Times New Roman" w:eastAsia="Times New Roman" w:hAnsi="Times New Roman"/>
          <w:sz w:val="20"/>
          <w:szCs w:val="20"/>
          <w:b w:val="1"/>
          <w:bCs w:val="1"/>
          <w:u w:val="single" w:color="auto"/>
          <w:color w:val="auto"/>
        </w:rPr>
        <w:t>Sale and Leaseback Transactions.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Enter into any Sale and Leaseback Transaction (other than any Permitted Sale and Leaseback Transaction).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7.15 </w:t>
      </w:r>
      <w:r>
        <w:rPr>
          <w:rFonts w:ascii="Times New Roman" w:cs="Times New Roman" w:eastAsia="Times New Roman" w:hAnsi="Times New Roman"/>
          <w:sz w:val="20"/>
          <w:szCs w:val="20"/>
          <w:b w:val="1"/>
          <w:bCs w:val="1"/>
          <w:u w:val="single" w:color="auto"/>
          <w:color w:val="auto"/>
        </w:rPr>
        <w:t>Sanctions.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7.16 </w:t>
      </w:r>
      <w:r>
        <w:rPr>
          <w:rFonts w:ascii="Times New Roman" w:cs="Times New Roman" w:eastAsia="Times New Roman" w:hAnsi="Times New Roman"/>
          <w:sz w:val="20"/>
          <w:szCs w:val="20"/>
          <w:b w:val="1"/>
          <w:bCs w:val="1"/>
          <w:u w:val="single" w:color="auto"/>
          <w:color w:val="auto"/>
        </w:rPr>
        <w:t>Anti-Corruption Laws.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for any purpose that would breach the United States Foreign Corrupt Practices Act of 1977, the UK Bribery Act 2010 and other similar anti-corruption legislation in other jurisdictions applicable to the Borrower or its Subsidiaries.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7.17 </w:t>
      </w:r>
      <w:r>
        <w:rPr>
          <w:rFonts w:ascii="Times New Roman" w:cs="Times New Roman" w:eastAsia="Times New Roman" w:hAnsi="Times New Roman"/>
          <w:sz w:val="20"/>
          <w:szCs w:val="20"/>
          <w:b w:val="1"/>
          <w:bCs w:val="1"/>
          <w:u w:val="single" w:color="auto"/>
          <w:color w:val="auto"/>
        </w:rPr>
        <w:t>Outbound Investments.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 AND REMEDIES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8.01 </w:t>
      </w:r>
      <w:r>
        <w:rPr>
          <w:rFonts w:ascii="Times New Roman" w:cs="Times New Roman" w:eastAsia="Times New Roman" w:hAnsi="Times New Roman"/>
          <w:sz w:val="20"/>
          <w:szCs w:val="20"/>
          <w:b w:val="1"/>
          <w:bCs w:val="1"/>
          <w:u w:val="single" w:color="auto"/>
          <w:color w:val="auto"/>
        </w:rPr>
        <w:t>Events of Default.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i w:val="1"/>
          <w:iCs w:val="1"/>
          <w:u w:val="single" w:color="auto"/>
          <w:color w:val="auto"/>
        </w:rPr>
        <w:t>Event of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760" w:firstLine="745"/>
        <w:spacing w:after="0" w:line="246" w:lineRule="auto"/>
        <w:tabs>
          <w:tab w:leader="none" w:pos="191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Borrower or any other Loan Party fails to pay (i) when and as required to be paid herein, any amount of principal of any Loan or any L/C Obligation or deposit any funds as Cash Collateral in respect of L/C Obligations, or (ii) within three (3) Business Days after the same becomes due, any interest on any Loan or on any L/C Obligation, or any fee due hereunder, or (iii) within five (5) Business Days after the same becomes due, any other amount payable hereunder or under any other Loan Document; or</w:t>
      </w:r>
    </w:p>
    <w:p>
      <w:pPr>
        <w:spacing w:after="0" w:line="18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Any Loan Party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(solely with respect to the legal existence of the Borrower),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or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0" w:name="page131"/>
    <w:bookmarkEnd w:id="130"/>
    <w:p>
      <w:pPr>
        <w:jc w:val="both"/>
        <w:ind w:left="3" w:firstLine="745"/>
        <w:spacing w:after="0" w:line="264" w:lineRule="auto"/>
        <w:tabs>
          <w:tab w:leader="none" w:pos="1148" w:val="left"/>
        </w:tabs>
        <w:numPr>
          <w:ilvl w:val="1"/>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Defaults</w:t>
      </w:r>
      <w:r>
        <w:rPr>
          <w:rFonts w:ascii="Times New Roman" w:cs="Times New Roman" w:eastAsia="Times New Roman" w:hAnsi="Times New Roman"/>
          <w:sz w:val="19"/>
          <w:szCs w:val="19"/>
          <w:color w:val="auto"/>
        </w:rPr>
        <w:t xml:space="preserve">. Any Loan Party fails to perform or observe any other covenant or agreement (not specified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8.01(a</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above) contained in any Loan Document on its part to be performed or observed and such failure continues for thirty</w:t>
      </w:r>
    </w:p>
    <w:p>
      <w:pPr>
        <w:ind w:left="3" w:hanging="3"/>
        <w:spacing w:after="0" w:line="246" w:lineRule="auto"/>
        <w:tabs>
          <w:tab w:leader="none" w:pos="41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earlier of (i) written notice thereof from the Administrative Agent to the Borrower and (ii) any Loan Party becoming aware thereof; or</w:t>
      </w:r>
    </w:p>
    <w:p>
      <w:pPr>
        <w:spacing w:after="0" w:line="181" w:lineRule="exact"/>
        <w:rPr>
          <w:rFonts w:ascii="Times New Roman" w:cs="Times New Roman" w:eastAsia="Times New Roman" w:hAnsi="Times New Roman"/>
          <w:sz w:val="20"/>
          <w:szCs w:val="20"/>
          <w:color w:val="auto"/>
        </w:rPr>
      </w:pPr>
    </w:p>
    <w:p>
      <w:pPr>
        <w:jc w:val="both"/>
        <w:ind w:left="3" w:firstLine="745"/>
        <w:spacing w:after="0" w:line="249" w:lineRule="auto"/>
        <w:tabs>
          <w:tab w:leader="none" w:pos="1175"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Borrower or any other Loan Party herein, in any other Loan Document, or in any document delivered in connection herewith or therewith shall be incorrect or misleading in any material respect (without duplication of any applicable materiality qualifications with respect thereto) when made or deemed made; or</w:t>
      </w:r>
    </w:p>
    <w:p>
      <w:pPr>
        <w:spacing w:after="0" w:line="179" w:lineRule="exact"/>
        <w:rPr>
          <w:rFonts w:ascii="Times New Roman" w:cs="Times New Roman" w:eastAsia="Times New Roman" w:hAnsi="Times New Roman"/>
          <w:sz w:val="20"/>
          <w:szCs w:val="20"/>
          <w:color w:val="auto"/>
        </w:rPr>
      </w:pPr>
    </w:p>
    <w:p>
      <w:pPr>
        <w:jc w:val="both"/>
        <w:ind w:left="3" w:firstLine="745"/>
        <w:spacing w:after="0"/>
        <w:tabs>
          <w:tab w:leader="none" w:pos="1161"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Any Loan Party or any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(excluding, in the case of any Permitted Convertible Indebtedness, any event or condition that would permit the holder or beneficiary of such Permitted Convertible Indebtedness to convert such Permitted Convertible Indebtedness into cash, Equity Interests of the Borrower or a combination thereof, in each case to the extent permitted hereunder, in any case, other than as a result of any default or event of default by the Borrower or any Subsidiary thereunder and other than as a result of a “change of control”, “fundamental change” or similar occurrence),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such Loan Party or such Subsidiary as a result thereof is greater than the Threshold Amount; or (iii) an “Event of Default” (or similar term) occurs under a Permitted Factoring Program the effect of which is to permit the third-party purchaser in respect of such Permitted Factoring Program to accelerate liability of any Loan Party or Subsidiary owed to such third-party purchaser under such Permitted Factoring Program in an aggregate principal amount of more than the Threshold Amount; or</w:t>
      </w:r>
    </w:p>
    <w:p>
      <w:pPr>
        <w:spacing w:after="0" w:line="205"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188" w:val="left"/>
        </w:tabs>
        <w:numPr>
          <w:ilvl w:val="1"/>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Any Loan Party or any Material Subsidiary thereof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w:t>
      </w:r>
    </w:p>
    <w:p>
      <w:pPr>
        <w:spacing w:after="0" w:line="200" w:lineRule="exact"/>
        <w:rPr>
          <w:sz w:val="20"/>
          <w:szCs w:val="20"/>
          <w:color w:val="auto"/>
        </w:rPr>
      </w:pPr>
    </w:p>
    <w:p>
      <w:pPr>
        <w:spacing w:after="0" w:line="272"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31" w:name="page132"/>
    <w:bookmarkEnd w:id="131"/>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74" w:lineRule="exact"/>
        <w:rPr>
          <w:sz w:val="20"/>
          <w:szCs w:val="20"/>
          <w:color w:val="auto"/>
        </w:rPr>
      </w:pPr>
    </w:p>
    <w:p>
      <w:pPr>
        <w:jc w:val="both"/>
        <w:ind w:left="760" w:firstLine="745"/>
        <w:spacing w:after="0" w:line="249" w:lineRule="auto"/>
        <w:tabs>
          <w:tab w:leader="none" w:pos="190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Material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4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any Loan Party or any Material Subsidiary thereof (i) one or more final judgments or orders for the payment of money in an aggregate amount (as to all such judgments and orders) exceeding the Threshold Amount (to the extent not covered by independent third-party insurance as to which the insurer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sixty (60) consecutive days during which such judgment shall remain undischarged and not be effectively stayed or bonded; or</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Except as could not reasonably be expected to result in a Material Adverse Effect, (i) an ERISA Event occurs with respect to a Pension Plan or Multiemployer Plan which has resulted or could reasonably be expected to result in liability of the Borrower or any ERISA Affiliate under Title IV of ERISA to the Pension Plan, Multiemployer Plan or the PBGC, or (ii) the Borrower or any ERISA Affiliate fails to pay when due, after the expiration of any applicable grace period, any installment payment with respect to its withdrawal liability under Section 4201 of ERISA under a Multiemployer Plan; 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19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Obligations arising under the Loan Documents, ceases to be in full force and effect; or any Loan Party contests in any manner the validity or enforceability of any provision of any material Loan Document; or any Loan Party denies that it has any or further liability or obligation under any provision of any Loan Document, or purports to revoke, terminate or rescind any material Loan Document; or it is or becomes unlawful for a Loan Party to perform any of its payment obligations under the Loan Documents; or</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Any Collateral Document after delivery thereof pursuant to the terms of the Loan Documents shall for any reason cease to create a valid and perfected first priority Lien (subject to Permitted Liens) on any material portion of the Collateral (except to the extent not required to be valid or perfected by the Loan Documents) purported to be covered thereby, or any Loan Party shall assert the invalidity of such Liens, except (i) as a result of the Disposition of the applicable Collateral to a Person that is not a Loan Party in a transaction permitted under the Loan Documents, and (ii) as a result of the Administrative Agent’s or any Lender’s failure to maintain possession of any stock certificates, promissory notes or other instruments delivered to it under the Collateral Documents; or</w:t>
      </w:r>
    </w:p>
    <w:p>
      <w:pPr>
        <w:spacing w:after="0" w:line="18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if a Default shall have occurred under the Loan Documents, then such Default will continue to exist until it either is cured (to the extent specifically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permitted) in accordance with the Loan Documents or is otherwise expressly waived by Administrative Agent (with the approval of requisite Appropriate Lenders (in their sole discretion)) as determined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8.02 </w:t>
      </w:r>
      <w:r>
        <w:rPr>
          <w:rFonts w:ascii="Times New Roman" w:cs="Times New Roman" w:eastAsia="Times New Roman" w:hAnsi="Times New Roman"/>
          <w:sz w:val="20"/>
          <w:szCs w:val="20"/>
          <w:b w:val="1"/>
          <w:bCs w:val="1"/>
          <w:u w:val="single" w:color="auto"/>
          <w:color w:val="auto"/>
        </w:rPr>
        <w:t>Remedies upon Event of Default.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Lenders, take any or all of the following actions:</w:t>
      </w:r>
    </w:p>
    <w:p>
      <w:pPr>
        <w:spacing w:after="0" w:line="194" w:lineRule="exact"/>
        <w:rPr>
          <w:sz w:val="20"/>
          <w:szCs w:val="20"/>
          <w:color w:val="auto"/>
        </w:rPr>
      </w:pPr>
    </w:p>
    <w:p>
      <w:pPr>
        <w:ind w:left="760" w:right="40" w:firstLine="745"/>
        <w:spacing w:after="0" w:line="269"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4" w:lineRule="exact"/>
        <w:rPr>
          <w:rFonts w:ascii="Times New Roman" w:cs="Times New Roman" w:eastAsia="Times New Roman" w:hAnsi="Times New Roman"/>
          <w:sz w:val="20"/>
          <w:szCs w:val="20"/>
          <w:color w:val="auto"/>
        </w:rPr>
      </w:pPr>
    </w:p>
    <w:p>
      <w:pPr>
        <w:ind w:left="760" w:right="40" w:firstLine="745"/>
        <w:spacing w:after="0" w:line="269"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Borrower Cash Collateralize the L/C Obligations (in an amount equal to the Minimum Collateral Amount with respect thereto); and</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19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 or Applicable Law or equity;</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upon the occurrence of an event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respect to the Borrower, the Commitment of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8.03 </w:t>
      </w:r>
      <w:r>
        <w:rPr>
          <w:rFonts w:ascii="Times New Roman" w:cs="Times New Roman" w:eastAsia="Times New Roman" w:hAnsi="Times New Roman"/>
          <w:sz w:val="20"/>
          <w:szCs w:val="20"/>
          <w:b w:val="1"/>
          <w:bCs w:val="1"/>
          <w:u w:val="single" w:color="auto"/>
          <w:color w:val="auto"/>
        </w:rPr>
        <w:t>Application of Funds.</w:t>
      </w:r>
    </w:p>
    <w:p>
      <w:pPr>
        <w:spacing w:after="0" w:line="220" w:lineRule="exact"/>
        <w:rPr>
          <w:sz w:val="20"/>
          <w:szCs w:val="20"/>
          <w:color w:val="auto"/>
        </w:rPr>
      </w:pPr>
    </w:p>
    <w:p>
      <w:pPr>
        <w:jc w:val="both"/>
        <w:ind w:left="760" w:firstLine="745"/>
        <w:spacing w:after="0" w:line="246" w:lineRule="auto"/>
        <w:tabs>
          <w:tab w:leader="none" w:pos="19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be applied by the Administrative Agent in the following order:</w:t>
      </w:r>
    </w:p>
    <w:p>
      <w:pPr>
        <w:spacing w:after="0" w:line="181" w:lineRule="exact"/>
        <w:rPr>
          <w:sz w:val="20"/>
          <w:szCs w:val="20"/>
          <w:color w:val="auto"/>
        </w:rPr>
      </w:pPr>
    </w:p>
    <w:p>
      <w:pPr>
        <w:jc w:val="both"/>
        <w:ind w:left="760" w:firstLine="749"/>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First</w:t>
      </w:r>
      <w:r>
        <w:rPr>
          <w:rFonts w:ascii="Times New Roman" w:cs="Times New Roman" w:eastAsia="Times New Roman" w:hAnsi="Times New Roman"/>
          <w:sz w:val="20"/>
          <w:szCs w:val="20"/>
          <w:color w:val="auto"/>
        </w:rPr>
        <w:t>, to payment of that portion of the Secured Obligations constituting fees,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74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to payment of that portion of the Secured Obligations constituting fees, indemnities and other amounts (other than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i w:val="1"/>
          <w:iCs w:val="1"/>
          <w:u w:val="single" w:color="auto"/>
          <w:color w:val="auto"/>
        </w:rPr>
        <w:t>Second</w:t>
      </w:r>
      <w:r>
        <w:rPr>
          <w:rFonts w:ascii="Times New Roman" w:cs="Times New Roman" w:eastAsia="Times New Roman" w:hAnsi="Times New Roman"/>
          <w:sz w:val="20"/>
          <w:szCs w:val="20"/>
          <w:color w:val="auto"/>
        </w:rPr>
        <w:t xml:space="preserve"> clause payable to them;</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to payment of that portion of the Secured Obligations constituting accrued and unpaid Letter of Credit Fees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interest on the Loans, L/C Borrowings and other Secured Obligations arising under the Loan Documents, ratably among the Lenders and the L/C Issuer in proportion to the respective amounts described in this </w:t>
      </w:r>
      <w:r>
        <w:rPr>
          <w:rFonts w:ascii="Times New Roman" w:cs="Times New Roman" w:eastAsia="Times New Roman" w:hAnsi="Times New Roman"/>
          <w:sz w:val="20"/>
          <w:szCs w:val="20"/>
          <w:i w:val="1"/>
          <w:iCs w:val="1"/>
          <w:u w:val="single" w:color="auto"/>
          <w:color w:val="auto"/>
        </w:rPr>
        <w:t>Third</w:t>
      </w:r>
      <w:r>
        <w:rPr>
          <w:rFonts w:ascii="Times New Roman" w:cs="Times New Roman" w:eastAsia="Times New Roman" w:hAnsi="Times New Roman"/>
          <w:sz w:val="20"/>
          <w:szCs w:val="20"/>
          <w:color w:val="auto"/>
        </w:rPr>
        <w:t xml:space="preserve"> clause payable to them;</w:t>
      </w:r>
    </w:p>
    <w:p>
      <w:pPr>
        <w:spacing w:after="0" w:line="16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i w:val="1"/>
          <w:iCs w:val="1"/>
          <w:u w:val="single" w:color="auto"/>
          <w:color w:val="auto"/>
        </w:rPr>
        <w:t>Fourth</w:t>
      </w:r>
      <w:r>
        <w:rPr>
          <w:rFonts w:ascii="Times New Roman" w:cs="Times New Roman" w:eastAsia="Times New Roman" w:hAnsi="Times New Roman"/>
          <w:sz w:val="19"/>
          <w:szCs w:val="19"/>
          <w:color w:val="auto"/>
        </w:rPr>
        <w:t>, to payment of that portion of the Secured Obligations constituting unpaid principal of the Loans, L/C Borrowings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Secured Obligations then owing under any the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cs="Times New Roman" w:eastAsia="Times New Roman" w:hAnsi="Times New Roman"/>
          <w:sz w:val="19"/>
          <w:szCs w:val="19"/>
          <w:u w:val="single" w:color="auto"/>
          <w:color w:val="auto"/>
        </w:rPr>
        <w:t>Sections 2.03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in each case ratably among the Administrative Agent, the Lenders, the L/C Issuer, the Hedge Banks and the Cash Management Banks in proportion to the respective amounts described in this </w:t>
      </w:r>
      <w:r>
        <w:rPr>
          <w:rFonts w:ascii="Times New Roman" w:cs="Times New Roman" w:eastAsia="Times New Roman" w:hAnsi="Times New Roman"/>
          <w:sz w:val="19"/>
          <w:szCs w:val="19"/>
          <w:i w:val="1"/>
          <w:iCs w:val="1"/>
          <w:u w:val="single" w:color="auto"/>
          <w:color w:val="auto"/>
        </w:rPr>
        <w:t>Fourth</w:t>
      </w:r>
      <w:r>
        <w:rPr>
          <w:rFonts w:ascii="Times New Roman" w:cs="Times New Roman" w:eastAsia="Times New Roman" w:hAnsi="Times New Roman"/>
          <w:sz w:val="19"/>
          <w:szCs w:val="19"/>
          <w:color w:val="auto"/>
        </w:rPr>
        <w:t xml:space="preserve"> clause held by them; and</w:t>
      </w:r>
    </w:p>
    <w:p>
      <w:pPr>
        <w:spacing w:after="0" w:line="16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Last</w:t>
      </w:r>
      <w:r>
        <w:rPr>
          <w:rFonts w:ascii="Times New Roman" w:cs="Times New Roman" w:eastAsia="Times New Roman" w:hAnsi="Times New Roman"/>
          <w:sz w:val="20"/>
          <w:szCs w:val="20"/>
          <w:color w:val="auto"/>
        </w:rPr>
        <w:t>, the balance, if any, after all of the Secured Obligations have been indefeasibly paid in full, to the Borrower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6" w:lineRule="exact"/>
        <w:rPr>
          <w:sz w:val="20"/>
          <w:szCs w:val="20"/>
          <w:color w:val="auto"/>
        </w:rPr>
      </w:pPr>
    </w:p>
    <w:p>
      <w:pPr>
        <w:jc w:val="both"/>
        <w:ind w:firstLine="745"/>
        <w:spacing w:after="0" w:line="244"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amounts used to Cash Collateralize the aggregate undrawn amount of Letters of Credit pursuant to the </w:t>
      </w:r>
      <w:r>
        <w:rPr>
          <w:rFonts w:ascii="Times New Roman" w:cs="Times New Roman" w:eastAsia="Times New Roman" w:hAnsi="Times New Roman"/>
          <w:sz w:val="20"/>
          <w:szCs w:val="20"/>
          <w:i w:val="1"/>
          <w:iCs w:val="1"/>
          <w:u w:val="single" w:color="auto"/>
          <w:color w:val="auto"/>
        </w:rPr>
        <w:t>Fourth</w:t>
      </w:r>
      <w:r>
        <w:rPr>
          <w:rFonts w:ascii="Times New Roman" w:cs="Times New Roman" w:eastAsia="Times New Roman" w:hAnsi="Times New Roman"/>
          <w:sz w:val="20"/>
          <w:szCs w:val="20"/>
          <w:color w:val="auto"/>
        </w:rPr>
        <w:t xml:space="preserve"> clause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745"/>
        <w:spacing w:after="0" w:line="244" w:lineRule="auto"/>
        <w:tabs>
          <w:tab w:leader="none" w:pos="11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for itself and its Affiliates as if a “Lender” party hereto.</w:t>
      </w:r>
    </w:p>
    <w:p>
      <w:pPr>
        <w:spacing w:after="0" w:line="200" w:lineRule="exact"/>
        <w:rPr>
          <w:sz w:val="20"/>
          <w:szCs w:val="20"/>
          <w:color w:val="auto"/>
        </w:rPr>
      </w:pPr>
    </w:p>
    <w:p>
      <w:pPr>
        <w:spacing w:after="0" w:line="2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9.01 </w:t>
      </w:r>
      <w:r>
        <w:rPr>
          <w:rFonts w:ascii="Times New Roman" w:cs="Times New Roman" w:eastAsia="Times New Roman" w:hAnsi="Times New Roman"/>
          <w:sz w:val="20"/>
          <w:szCs w:val="20"/>
          <w:b w:val="1"/>
          <w:bCs w:val="1"/>
          <w:u w:val="single" w:color="auto"/>
          <w:color w:val="auto"/>
        </w:rPr>
        <w:t>Appointment and Authority.</w:t>
      </w:r>
    </w:p>
    <w:p>
      <w:pPr>
        <w:spacing w:after="0" w:line="220" w:lineRule="exact"/>
        <w:rPr>
          <w:sz w:val="20"/>
          <w:szCs w:val="20"/>
          <w:color w:val="auto"/>
        </w:rPr>
      </w:pPr>
    </w:p>
    <w:p>
      <w:pPr>
        <w:jc w:val="both"/>
        <w:ind w:left="760" w:firstLine="745"/>
        <w:spacing w:after="0" w:line="242" w:lineRule="auto"/>
        <w:tabs>
          <w:tab w:leader="none" w:pos="190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Appointment</w:t>
      </w:r>
      <w:r>
        <w:rPr>
          <w:rFonts w:ascii="Times New Roman" w:cs="Times New Roman" w:eastAsia="Times New Roman" w:hAnsi="Times New Roman"/>
          <w:sz w:val="20"/>
          <w:szCs w:val="20"/>
          <w:color w:val="auto"/>
        </w:rPr>
        <w:t xml:space="preserve">. 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are solely for the benefit of the Administrative Agent, the Lenders and the L/C Issuer,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191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The Administrative Agent shall also act as the “collateral agent” under the Loan Documents, and each of the Lenders (including in its capacities as a potential Hedge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9.02 </w:t>
      </w:r>
      <w:r>
        <w:rPr>
          <w:rFonts w:ascii="Times New Roman" w:cs="Times New Roman" w:eastAsia="Times New Roman" w:hAnsi="Times New Roman"/>
          <w:sz w:val="20"/>
          <w:szCs w:val="20"/>
          <w:b w:val="1"/>
          <w:bCs w:val="1"/>
          <w:u w:val="single" w:color="auto"/>
          <w:color w:val="auto"/>
        </w:rPr>
        <w:t>Rights as a Lender.</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 xml:space="preserve">9.03 </w:t>
      </w:r>
      <w:r>
        <w:rPr>
          <w:rFonts w:ascii="Times New Roman" w:cs="Times New Roman" w:eastAsia="Times New Roman" w:hAnsi="Times New Roman"/>
          <w:sz w:val="20"/>
          <w:szCs w:val="20"/>
          <w:b w:val="1"/>
          <w:bCs w:val="1"/>
          <w:u w:val="single" w:color="auto"/>
          <w:color w:val="auto"/>
        </w:rPr>
        <w:t>Exculpatory Provisions.</w:t>
      </w:r>
    </w:p>
    <w:p>
      <w:pPr>
        <w:spacing w:after="0" w:line="220" w:lineRule="exact"/>
        <w:rPr>
          <w:sz w:val="20"/>
          <w:szCs w:val="20"/>
          <w:color w:val="auto"/>
        </w:rPr>
      </w:pPr>
    </w:p>
    <w:p>
      <w:pPr>
        <w:jc w:val="both"/>
        <w:ind w:firstLine="745"/>
        <w:spacing w:after="0" w:line="254" w:lineRule="auto"/>
        <w:tabs>
          <w:tab w:leader="none" w:pos="114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74"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58" w:lineRule="auto"/>
        <w:tabs>
          <w:tab w:leader="none" w:pos="1884"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3" w:lineRule="exact"/>
        <w:rPr>
          <w:rFonts w:ascii="Times New Roman" w:cs="Times New Roman" w:eastAsia="Times New Roman" w:hAnsi="Times New Roman"/>
          <w:sz w:val="19"/>
          <w:szCs w:val="19"/>
          <w:color w:val="auto"/>
        </w:rPr>
      </w:pPr>
    </w:p>
    <w:p>
      <w:pPr>
        <w:jc w:val="both"/>
        <w:ind w:left="740" w:firstLine="754"/>
        <w:spacing w:after="0" w:line="263" w:lineRule="auto"/>
        <w:tabs>
          <w:tab w:leader="none" w:pos="1884"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66" w:lineRule="exact"/>
        <w:rPr>
          <w:rFonts w:ascii="Times New Roman" w:cs="Times New Roman" w:eastAsia="Times New Roman" w:hAnsi="Times New Roman"/>
          <w:sz w:val="19"/>
          <w:szCs w:val="19"/>
          <w:color w:val="auto"/>
        </w:rPr>
      </w:pPr>
    </w:p>
    <w:p>
      <w:pPr>
        <w:jc w:val="both"/>
        <w:ind w:firstLine="745"/>
        <w:spacing w:after="0" w:line="243" w:lineRule="auto"/>
        <w:tabs>
          <w:tab w:leader="none" w:pos="114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11.01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the L/C Issuer.</w:t>
      </w:r>
    </w:p>
    <w:p>
      <w:pPr>
        <w:spacing w:after="0" w:line="189"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p>
    <w:p>
      <w:pPr>
        <w:spacing w:after="0" w:line="200" w:lineRule="exact"/>
        <w:rPr>
          <w:sz w:val="20"/>
          <w:szCs w:val="20"/>
          <w:color w:val="auto"/>
        </w:rPr>
      </w:pPr>
    </w:p>
    <w:p>
      <w:pPr>
        <w:spacing w:after="0" w:line="27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0"/>
          <w:szCs w:val="20"/>
          <w:color w:val="auto"/>
        </w:rPr>
        <w:t>or elsewhere herein, other than to confirm receipt of items expressly required to be delivered to the Administrative Agent.</w:t>
      </w:r>
    </w:p>
    <w:p>
      <w:pPr>
        <w:spacing w:after="0" w:line="216" w:lineRule="exact"/>
        <w:rPr>
          <w:sz w:val="20"/>
          <w:szCs w:val="20"/>
          <w:color w:val="auto"/>
        </w:rPr>
      </w:pPr>
    </w:p>
    <w:p>
      <w:pPr>
        <w:jc w:val="both"/>
        <w:ind w:left="760" w:firstLine="745"/>
        <w:spacing w:after="0" w:line="247" w:lineRule="auto"/>
        <w:tabs>
          <w:tab w:leader="none" w:pos="190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Institutions. Without limiting the generality of the foregoing, the Administrative Agent shall not (i)‎ be obligated to ascertain,</w:t>
      </w:r>
    </w:p>
    <w:p>
      <w:pPr>
        <w:jc w:val="both"/>
        <w:ind w:left="7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monitor or inquire as to whether any Lender or Participant or prospective Lender or Participant is a Disqualified Institution‎ or (ii) have any liability with respect to or arising out of any assignment or participation of Loans, or disclosure of confidential</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to any Disqualified‎ Institution.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9.04 </w:t>
      </w:r>
      <w:r>
        <w:rPr>
          <w:rFonts w:ascii="Times New Roman" w:cs="Times New Roman" w:eastAsia="Times New Roman" w:hAnsi="Times New Roman"/>
          <w:sz w:val="20"/>
          <w:szCs w:val="20"/>
          <w:b w:val="1"/>
          <w:bCs w:val="1"/>
          <w:u w:val="single" w:color="auto"/>
          <w:color w:val="auto"/>
        </w:rPr>
        <w:t>Reliance by Administrative Agent.</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9.05 </w:t>
      </w:r>
      <w:r>
        <w:rPr>
          <w:rFonts w:ascii="Times New Roman" w:cs="Times New Roman" w:eastAsia="Times New Roman" w:hAnsi="Times New Roman"/>
          <w:sz w:val="20"/>
          <w:szCs w:val="20"/>
          <w:b w:val="1"/>
          <w:bCs w:val="1"/>
          <w:u w:val="single" w:color="auto"/>
          <w:color w:val="auto"/>
        </w:rPr>
        <w:t>Delegation of Duties.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9.06 </w:t>
      </w:r>
      <w:r>
        <w:rPr>
          <w:rFonts w:ascii="Times New Roman" w:cs="Times New Roman" w:eastAsia="Times New Roman" w:hAnsi="Times New Roman"/>
          <w:sz w:val="20"/>
          <w:szCs w:val="20"/>
          <w:b w:val="1"/>
          <w:bCs w:val="1"/>
          <w:u w:val="single" w:color="auto"/>
          <w:color w:val="auto"/>
        </w:rPr>
        <w:t>Resignation of Administrative Agent.</w:t>
      </w:r>
    </w:p>
    <w:p>
      <w:pPr>
        <w:spacing w:after="0" w:line="220" w:lineRule="exact"/>
        <w:rPr>
          <w:sz w:val="20"/>
          <w:szCs w:val="20"/>
          <w:color w:val="auto"/>
        </w:rPr>
      </w:pPr>
    </w:p>
    <w:p>
      <w:pPr>
        <w:ind w:left="760" w:firstLine="745"/>
        <w:spacing w:after="0" w:line="269" w:lineRule="auto"/>
        <w:tabs>
          <w:tab w:leader="none" w:pos="191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The Administrative Agent may at any time give notice of its resignation to the Lenders, the L/C Issuer and the Borrower. Upon receipt of any such notice of resignation, the</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41" w:lineRule="auto"/>
        <w:rPr>
          <w:sz w:val="20"/>
          <w:szCs w:val="20"/>
          <w:color w:val="auto"/>
        </w:rPr>
      </w:pPr>
      <w:r>
        <w:rPr>
          <w:rFonts w:ascii="Times New Roman" w:cs="Times New Roman" w:eastAsia="Times New Roman" w:hAnsi="Times New Roman"/>
          <w:sz w:val="20"/>
          <w:szCs w:val="20"/>
          <w:color w:val="auto"/>
        </w:rPr>
        <w:t>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i w:val="1"/>
          <w:iCs w:val="1"/>
          <w:u w:val="single" w:color="auto"/>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successor Administrative Agent be a Defaulting Lender or a Disqualified Institution. Whether or not a successor has been appointed, such resignation shall become effective in accordance with such notice on the Resignation Effective Date. On or before the date on which any successor or replacement Administrative Agent becomes the Administrative Agent hereunder, it shall deliver to the Borrower two executed copies of either (a) IRS Form W-9 or (b) with respect to amounts received on its own account, IRS Form W-8ECI and with respect to amounts received on account of any Lender, IRS Form W-8IMY certifying that it is a U.S. branch that has agreed to be treated as a U.S. Person for U.S. federal tax purposes or a qualified intermediary that has agreed to assume primary withholding obligations for Chapter 3 and Chapter 4 of the Code with respect to payments received by it from the Borrower in its capacity as Administrative Agent, as applicable.</w:t>
      </w:r>
    </w:p>
    <w:p>
      <w:pPr>
        <w:spacing w:after="0" w:line="196" w:lineRule="exact"/>
        <w:rPr>
          <w:sz w:val="20"/>
          <w:szCs w:val="20"/>
          <w:color w:val="auto"/>
        </w:rPr>
      </w:pPr>
    </w:p>
    <w:p>
      <w:pPr>
        <w:jc w:val="both"/>
        <w:ind w:firstLine="745"/>
        <w:spacing w:after="0" w:line="245" w:lineRule="auto"/>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i w:val="1"/>
          <w:iCs w:val="1"/>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4" w:lineRule="exact"/>
        <w:rPr>
          <w:rFonts w:ascii="Times New Roman" w:cs="Times New Roman" w:eastAsia="Times New Roman" w:hAnsi="Times New Roman"/>
          <w:sz w:val="20"/>
          <w:szCs w:val="20"/>
          <w:color w:val="auto"/>
        </w:rPr>
      </w:pPr>
    </w:p>
    <w:p>
      <w:pPr>
        <w:jc w:val="both"/>
        <w:ind w:firstLine="745"/>
        <w:spacing w:after="0" w:line="231" w:lineRule="exact"/>
        <w:tabs>
          <w:tab w:leader="none" w:pos="11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Resignation</w:t>
      </w:r>
      <w:r>
        <w:rPr>
          <w:rFonts w:ascii="Times New Roman" w:cs="Times New Roman" w:eastAsia="Times New Roman" w:hAnsi="Times New Roman"/>
          <w:sz w:val="20"/>
          <w:szCs w:val="20"/>
          <w:color w:val="auto"/>
        </w:rPr>
        <w:t xml:space="preserve">. With effect from the Resignation Effective Date (i)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(ii)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Administrative Agent as of the Resignation Effective Date or the Removal Effective Date, as applicable),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xml:space="preserve">).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continue in effect for the benefit of such retiring Administrative Agent, its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and their respective Related Parties in respect of any actions taken or omitted to be taken by any of them (A) while the retiring Administrative Agent was acting</w:t>
      </w:r>
    </w:p>
    <w:p>
      <w:pPr>
        <w:spacing w:after="0" w:line="200" w:lineRule="exact"/>
        <w:rPr>
          <w:sz w:val="20"/>
          <w:szCs w:val="20"/>
          <w:color w:val="auto"/>
        </w:rPr>
      </w:pPr>
    </w:p>
    <w:p>
      <w:pPr>
        <w:spacing w:after="0" w:line="29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8" w:name="page139"/>
    <w:bookmarkEnd w:id="138"/>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as Administrative Agent and (B) after such resignation or removal for as long as any of them continues to act in any capacity hereunder or under the other Loan Documents, including, without limitation, (1) acting as collateral agent or otherwise holding any collateral security on behalf of any of the Secured Parties and (2) in respect of any actions taken in connection with transferring the agency to any successor Administrative Agent.</w:t>
      </w:r>
    </w:p>
    <w:p>
      <w:pPr>
        <w:spacing w:after="0" w:line="180" w:lineRule="exact"/>
        <w:rPr>
          <w:sz w:val="20"/>
          <w:szCs w:val="20"/>
          <w:color w:val="auto"/>
        </w:rPr>
      </w:pPr>
    </w:p>
    <w:p>
      <w:pPr>
        <w:jc w:val="both"/>
        <w:ind w:left="760" w:firstLine="745"/>
        <w:spacing w:after="0" w:line="254" w:lineRule="auto"/>
        <w:tabs>
          <w:tab w:leader="none" w:pos="1904" w:val="left"/>
        </w:tabs>
        <w:numPr>
          <w:ilvl w:val="1"/>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L/C Issuer and Swingline Lender</w:t>
      </w:r>
      <w:r>
        <w:rPr>
          <w:rFonts w:ascii="Times New Roman" w:cs="Times New Roman" w:eastAsia="Times New Roman" w:hAnsi="Times New Roman"/>
          <w:sz w:val="19"/>
          <w:szCs w:val="19"/>
          <w:color w:val="auto"/>
        </w:rPr>
        <w:t xml:space="preserve">. Any resignation or removal by Bank of America as Administrative Agent pursuant to this </w:t>
      </w:r>
      <w:r>
        <w:rPr>
          <w:rFonts w:ascii="Times New Roman" w:cs="Times New Roman" w:eastAsia="Times New Roman" w:hAnsi="Times New Roman"/>
          <w:sz w:val="19"/>
          <w:szCs w:val="19"/>
          <w:u w:val="single" w:color="auto"/>
          <w:color w:val="auto"/>
        </w:rPr>
        <w:t>Section 9.06</w:t>
      </w:r>
      <w:r>
        <w:rPr>
          <w:rFonts w:ascii="Times New Roman" w:cs="Times New Roman" w:eastAsia="Times New Roman" w:hAnsi="Times New Roman"/>
          <w:sz w:val="19"/>
          <w:szCs w:val="19"/>
          <w:color w:val="auto"/>
        </w:rPr>
        <w:t xml:space="preserve"> shall also constitute its resignation as L/C Issuer and Swingline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2.03(c</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2.04(c</w:t>
      </w:r>
      <w:r>
        <w:rPr>
          <w:rFonts w:ascii="Times New Roman" w:cs="Times New Roman" w:eastAsia="Times New Roman" w:hAnsi="Times New Roman"/>
          <w:sz w:val="19"/>
          <w:szCs w:val="19"/>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w:t>
      </w:r>
    </w:p>
    <w:p>
      <w:pPr>
        <w:spacing w:after="0" w:line="1" w:lineRule="exact"/>
        <w:rPr>
          <w:rFonts w:ascii="Times New Roman" w:cs="Times New Roman" w:eastAsia="Times New Roman" w:hAnsi="Times New Roman"/>
          <w:sz w:val="19"/>
          <w:szCs w:val="19"/>
          <w:color w:val="auto"/>
        </w:rPr>
      </w:pPr>
    </w:p>
    <w:p>
      <w:pPr>
        <w:jc w:val="both"/>
        <w:ind w:left="760" w:right="20" w:hanging="3"/>
        <w:spacing w:after="0" w:line="242" w:lineRule="auto"/>
        <w:tabs>
          <w:tab w:leader="none" w:pos="111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9.07 </w:t>
      </w:r>
      <w:r>
        <w:rPr>
          <w:rFonts w:ascii="Times New Roman" w:cs="Times New Roman" w:eastAsia="Times New Roman" w:hAnsi="Times New Roman"/>
          <w:sz w:val="20"/>
          <w:szCs w:val="20"/>
          <w:b w:val="1"/>
          <w:bCs w:val="1"/>
          <w:u w:val="single" w:color="auto"/>
          <w:color w:val="auto"/>
        </w:rPr>
        <w:t>Non-Reliance on Administrative Agent, the Arranger and the Other Lenders.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Each Lender and the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or any Affiliate thereof, shall be deemed to constitute any representation or warranty by the Administrative Agent or the Arranger to any Lender or the L/C Issuer as to any matter, including whether the Administrative Agent or the Arranger have disclosed material information in their (or their Related Parties’) possession. Each Lender and the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44" w:lineRule="auto"/>
        <w:rPr>
          <w:sz w:val="20"/>
          <w:szCs w:val="20"/>
          <w:color w:val="auto"/>
        </w:rPr>
      </w:pPr>
      <w:r>
        <w:rPr>
          <w:rFonts w:ascii="Times New Roman" w:cs="Times New Roman" w:eastAsia="Times New Roman" w:hAnsi="Times New Roman"/>
          <w:sz w:val="20"/>
          <w:szCs w:val="20"/>
          <w:color w:val="auto"/>
        </w:rPr>
        <w:t>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9.08 </w:t>
      </w:r>
      <w:r>
        <w:rPr>
          <w:rFonts w:ascii="Times New Roman" w:cs="Times New Roman" w:eastAsia="Times New Roman" w:hAnsi="Times New Roman"/>
          <w:sz w:val="20"/>
          <w:szCs w:val="20"/>
          <w:b w:val="1"/>
          <w:bCs w:val="1"/>
          <w:u w:val="single" w:color="auto"/>
          <w:color w:val="auto"/>
        </w:rPr>
        <w:t>No Other Duties, Etc.</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the Arranger, a Lender or the L/C Issuer hereunder.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9.09 </w:t>
      </w:r>
      <w:r>
        <w:rPr>
          <w:rFonts w:ascii="Times New Roman" w:cs="Times New Roman" w:eastAsia="Times New Roman" w:hAnsi="Times New Roman"/>
          <w:sz w:val="20"/>
          <w:szCs w:val="20"/>
          <w:b w:val="1"/>
          <w:bCs w:val="1"/>
          <w:u w:val="single" w:color="auto"/>
          <w:color w:val="auto"/>
        </w:rPr>
        <w:t>Administrative Agent May File Proofs of Claim; Credit Bidding.</w:t>
      </w:r>
    </w:p>
    <w:p>
      <w:pPr>
        <w:spacing w:after="0" w:line="220" w:lineRule="exact"/>
        <w:rPr>
          <w:sz w:val="20"/>
          <w:szCs w:val="20"/>
          <w:color w:val="auto"/>
        </w:rPr>
      </w:pPr>
    </w:p>
    <w:p>
      <w:pPr>
        <w:jc w:val="both"/>
        <w:ind w:left="760" w:firstLine="745"/>
        <w:spacing w:after="0" w:line="249" w:lineRule="auto"/>
        <w:tabs>
          <w:tab w:leader="none" w:pos="190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44" w:lineRule="auto"/>
        <w:tabs>
          <w:tab w:leader="none" w:pos="26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allowed in such judicial proceeding; and</w:t>
      </w:r>
    </w:p>
    <w:p>
      <w:pPr>
        <w:spacing w:after="0" w:line="185" w:lineRule="exact"/>
        <w:rPr>
          <w:rFonts w:ascii="Times New Roman" w:cs="Times New Roman" w:eastAsia="Times New Roman" w:hAnsi="Times New Roman"/>
          <w:sz w:val="20"/>
          <w:szCs w:val="20"/>
          <w:color w:val="auto"/>
        </w:rPr>
      </w:pPr>
    </w:p>
    <w:p>
      <w:pPr>
        <w:ind w:left="1500" w:right="40" w:firstLine="754"/>
        <w:spacing w:after="0" w:line="269" w:lineRule="auto"/>
        <w:tabs>
          <w:tab w:leader="none" w:pos="26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sz w:val="20"/>
          <w:szCs w:val="20"/>
          <w:color w:val="auto"/>
        </w:rPr>
      </w:pPr>
    </w:p>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760" w:firstLine="745"/>
        <w:spacing w:after="0" w:line="254"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Secured Obligations or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spacing w:after="0" w:line="269" w:lineRule="auto"/>
        <w:rPr>
          <w:sz w:val="20"/>
          <w:szCs w:val="20"/>
          <w:color w:val="auto"/>
        </w:rPr>
      </w:pPr>
      <w:r>
        <w:rPr>
          <w:rFonts w:ascii="Times New Roman" w:cs="Times New Roman" w:eastAsia="Times New Roman" w:hAnsi="Times New Roman"/>
          <w:sz w:val="20"/>
          <w:szCs w:val="20"/>
          <w:color w:val="auto"/>
        </w:rPr>
        <w:t>rights of any Lender or the L/C Issuer to authorize the Administrative Agent to vote in respect of the claim of any Lender or the L/C Issuer or in any such proceeding.</w:t>
      </w:r>
    </w:p>
    <w:p>
      <w:pPr>
        <w:spacing w:after="0" w:line="159" w:lineRule="exact"/>
        <w:rPr>
          <w:sz w:val="20"/>
          <w:szCs w:val="20"/>
          <w:color w:val="auto"/>
        </w:rPr>
      </w:pPr>
    </w:p>
    <w:p>
      <w:pPr>
        <w:jc w:val="both"/>
        <w:ind w:firstLine="745"/>
        <w:spacing w:after="0"/>
        <w:tabs>
          <w:tab w:leader="none" w:pos="11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of this Agreement), (C) the Administrative Agent shall be authorized to assign the relevant Secured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Secured Obligations to be credit bid, all without the need for any Secured Party or acquisition vehicle to take any further action, and (D)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9.10 </w:t>
      </w:r>
      <w:r>
        <w:rPr>
          <w:rFonts w:ascii="Times New Roman" w:cs="Times New Roman" w:eastAsia="Times New Roman" w:hAnsi="Times New Roman"/>
          <w:sz w:val="20"/>
          <w:szCs w:val="20"/>
          <w:b w:val="1"/>
          <w:bCs w:val="1"/>
          <w:u w:val="single" w:color="auto"/>
          <w:color w:val="auto"/>
        </w:rPr>
        <w:t>Collateral and Guaranty Matters.</w:t>
      </w:r>
    </w:p>
    <w:p>
      <w:pPr>
        <w:spacing w:after="0" w:line="220" w:lineRule="exact"/>
        <w:rPr>
          <w:sz w:val="20"/>
          <w:szCs w:val="20"/>
          <w:color w:val="auto"/>
        </w:rPr>
      </w:pPr>
    </w:p>
    <w:p>
      <w:pPr>
        <w:ind w:right="20" w:firstLine="745"/>
        <w:spacing w:after="0" w:line="269" w:lineRule="auto"/>
        <w:tabs>
          <w:tab w:leader="none" w:pos="1144"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Cash Management Bank and a potential Hedge Bank) and the L/C Issuer irrevocably authorize the Administrative Agent, at its option and in its discretion,</w:t>
      </w:r>
    </w:p>
    <w:p>
      <w:pPr>
        <w:spacing w:after="0" w:line="15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w:t>
      </w:r>
    </w:p>
    <w:p>
      <w:pPr>
        <w:spacing w:after="0" w:line="200" w:lineRule="exact"/>
        <w:rPr>
          <w:sz w:val="20"/>
          <w:szCs w:val="20"/>
          <w:color w:val="auto"/>
        </w:rPr>
      </w:pPr>
    </w:p>
    <w:p>
      <w:pPr>
        <w:spacing w:after="0" w:line="2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1" w:name="page142"/>
    <w:bookmarkEnd w:id="141"/>
    <w:p>
      <w:pPr>
        <w:ind w:left="1500"/>
        <w:spacing w:after="0" w:line="269" w:lineRule="auto"/>
        <w:rPr>
          <w:sz w:val="20"/>
          <w:szCs w:val="20"/>
          <w:color w:val="auto"/>
        </w:rPr>
      </w:pPr>
      <w:r>
        <w:rPr>
          <w:rFonts w:ascii="Times New Roman" w:cs="Times New Roman" w:eastAsia="Times New Roman" w:hAnsi="Times New Roman"/>
          <w:sz w:val="20"/>
          <w:szCs w:val="20"/>
          <w:color w:val="auto"/>
        </w:rPr>
        <w:t xml:space="preserve">Loan Document, (iii) as permitted pursuant to </w:t>
      </w:r>
      <w:r>
        <w:rPr>
          <w:rFonts w:ascii="Times New Roman" w:cs="Times New Roman" w:eastAsia="Times New Roman" w:hAnsi="Times New Roman"/>
          <w:sz w:val="20"/>
          <w:szCs w:val="20"/>
          <w:u w:val="single" w:color="auto"/>
          <w:color w:val="auto"/>
        </w:rPr>
        <w:t>Section 6.13(c)(ii)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or (iv) if approved, authorized or ratified in writing by the Required Lenders in accordance with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00" w:right="20" w:firstLine="754"/>
        <w:spacing w:after="0" w:line="269" w:lineRule="auto"/>
        <w:tabs>
          <w:tab w:leader="none" w:pos="26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1500" w:right="20" w:firstLine="754"/>
        <w:spacing w:after="0" w:line="254" w:lineRule="auto"/>
        <w:tabs>
          <w:tab w:leader="none" w:pos="264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Guarantor from its obligations under the Guaranty (A) if such Person ceases to be a Subsidiary as a result of a transaction permitted under the Loan Documents or (B) as otherwise permitted pursuant to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9.11 </w:t>
      </w:r>
      <w:r>
        <w:rPr>
          <w:rFonts w:ascii="Times New Roman" w:cs="Times New Roman" w:eastAsia="Times New Roman" w:hAnsi="Times New Roman"/>
          <w:sz w:val="20"/>
          <w:szCs w:val="20"/>
          <w:b w:val="1"/>
          <w:bCs w:val="1"/>
          <w:u w:val="single" w:color="auto"/>
          <w:color w:val="auto"/>
        </w:rPr>
        <w:t>Secured Cash Management Agreements and Secured Hedge Agreements.</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Except as otherwise expressly set forth herein, no Cash Management Bank or Hedge Bank that obtains the benefit of the provisions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 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r>
        <w:rPr>
          <w:rFonts w:ascii="Times New Roman" w:cs="Times New Roman" w:eastAsia="Times New Roman" w:hAnsi="Times New Roman"/>
          <w:sz w:val="26"/>
          <w:szCs w:val="26"/>
          <w:color w:val="auto"/>
          <w:vertAlign w:val="superscript"/>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 xml:space="preserve">9.12 </w:t>
      </w:r>
      <w:r>
        <w:rPr>
          <w:rFonts w:ascii="Times New Roman" w:cs="Times New Roman" w:eastAsia="Times New Roman" w:hAnsi="Times New Roman"/>
          <w:sz w:val="20"/>
          <w:szCs w:val="20"/>
          <w:b w:val="1"/>
          <w:bCs w:val="1"/>
          <w:u w:val="single" w:color="auto"/>
          <w:color w:val="auto"/>
        </w:rPr>
        <w:t>Certain ERISA Matters.</w:t>
      </w:r>
    </w:p>
    <w:p>
      <w:pPr>
        <w:spacing w:after="0" w:line="220" w:lineRule="exact"/>
        <w:rPr>
          <w:sz w:val="20"/>
          <w:szCs w:val="20"/>
          <w:color w:val="auto"/>
        </w:rPr>
      </w:pPr>
    </w:p>
    <w:p>
      <w:pPr>
        <w:jc w:val="both"/>
        <w:ind w:firstLine="745"/>
        <w:spacing w:after="0" w:line="249" w:lineRule="auto"/>
        <w:tabs>
          <w:tab w:leader="none" w:pos="11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88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 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745"/>
        <w:spacing w:after="0" w:line="243" w:lineRule="auto"/>
        <w:tabs>
          <w:tab w:leader="none" w:pos="114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7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43" w:name="page144"/>
    <w:bookmarkEnd w:id="143"/>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9.13 </w:t>
      </w:r>
      <w:r>
        <w:rPr>
          <w:rFonts w:ascii="Times New Roman" w:cs="Times New Roman" w:eastAsia="Times New Roman" w:hAnsi="Times New Roman"/>
          <w:sz w:val="20"/>
          <w:szCs w:val="20"/>
          <w:b w:val="1"/>
          <w:bCs w:val="1"/>
          <w:u w:val="single" w:color="auto"/>
          <w:color w:val="auto"/>
        </w:rPr>
        <w:t>Recovery of Erroneous Payments.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Without limitation of any other provision in this Agreement, if at any time the Administrative Agent makes a payment hereunder in error to any Credit Party,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CONTINUING GUARANTY</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Times New Roman" w:cs="Times New Roman" w:eastAsia="Times New Roman" w:hAnsi="Times New Roman"/>
          <w:sz w:val="19"/>
          <w:szCs w:val="19"/>
          <w:b w:val="1"/>
          <w:bCs w:val="1"/>
          <w:u w:val="single" w:color="auto"/>
          <w:color w:val="auto"/>
        </w:rPr>
        <w:t>Guaranty.</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Times New Roman" w:cs="Times New Roman" w:eastAsia="Times New Roman" w:hAnsi="Times New Roman"/>
          <w:sz w:val="20"/>
          <w:szCs w:val="20"/>
          <w:i w:val="1"/>
          <w:iCs w:val="1"/>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debtor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 and each Guarantor hereby irrevocably waives any defenses it may now have or hereafter acquire in any way relating to any or all of the foregoing.</w:t>
      </w:r>
    </w:p>
    <w:p>
      <w:pPr>
        <w:spacing w:after="0" w:line="188"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u w:val="single" w:color="auto"/>
          <w:color w:val="auto"/>
        </w:rPr>
        <w:t>Rights of Lenders.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4" w:name="page145"/>
    <w:bookmarkEnd w:id="144"/>
    <w:p>
      <w:pPr>
        <w:jc w:val="both"/>
        <w:spacing w:after="0" w:line="245" w:lineRule="auto"/>
        <w:rPr>
          <w:sz w:val="20"/>
          <w:szCs w:val="20"/>
          <w:color w:val="auto"/>
        </w:rPr>
      </w:pPr>
      <w:r>
        <w:rPr>
          <w:rFonts w:ascii="Times New Roman" w:cs="Times New Roman" w:eastAsia="Times New Roman" w:hAnsi="Times New Roman"/>
          <w:sz w:val="20"/>
          <w:szCs w:val="20"/>
          <w:color w:val="auto"/>
        </w:rPr>
        <w:t>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Times New Roman" w:cs="Times New Roman" w:eastAsia="Times New Roman" w:hAnsi="Times New Roman"/>
          <w:sz w:val="19"/>
          <w:szCs w:val="19"/>
          <w:b w:val="1"/>
          <w:bCs w:val="1"/>
          <w:u w:val="single" w:color="auto"/>
          <w:color w:val="auto"/>
        </w:rPr>
        <w:t>Certain Waivers.</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Each Guarantor waives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and (f) to the fullest extent permitted by law, any and all other defenses or benefits that may be derived from or afforded by Applicable Law limiting the liability of or exonerating guarantors or sureties.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u w:val="single" w:color="auto"/>
          <w:color w:val="auto"/>
        </w:rPr>
        <w:t>Obligations Independent.</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Times New Roman" w:cs="Times New Roman" w:eastAsia="Times New Roman" w:hAnsi="Times New Roman"/>
          <w:sz w:val="19"/>
          <w:szCs w:val="19"/>
          <w:b w:val="1"/>
          <w:bCs w:val="1"/>
          <w:u w:val="single" w:color="auto"/>
          <w:color w:val="auto"/>
        </w:rPr>
        <w:t>Subrogation.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and the Commitments and the Facilities are terminated. If any amounts are paid to a Guarantor in violation of the foregoing limitation, then such amounts shall be held in trust for the benefit of the Secured Parties and shall forthwith be paid to the Secured Parties to reduce the amount of the Secured Obligations, whether matured or unmatured.</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u w:val="single" w:color="auto"/>
          <w:color w:val="auto"/>
        </w:rPr>
        <w:t>Termination; Reinstatement.</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63" w:lineRule="auto"/>
        <w:rPr>
          <w:sz w:val="20"/>
          <w:szCs w:val="20"/>
          <w:color w:val="auto"/>
        </w:rPr>
      </w:pPr>
      <w:r>
        <w:rPr>
          <w:rFonts w:ascii="Times New Roman" w:cs="Times New Roman" w:eastAsia="Times New Roman" w:hAnsi="Times New Roman"/>
          <w:sz w:val="19"/>
          <w:szCs w:val="19"/>
          <w:color w:val="auto"/>
        </w:rPr>
        <w:t xml:space="preserve">any part thereof is subsequently invalidated, declared to be fraudulent or preferential, set aside or required (including pursuant to any settlement entered into by any of the Secured Parties in their reasonable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xml:space="preserve"> shall survive termination of this Guaranty.</w:t>
      </w:r>
    </w:p>
    <w:p>
      <w:pPr>
        <w:spacing w:after="0" w:line="16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Times New Roman" w:cs="Times New Roman" w:eastAsia="Times New Roman" w:hAnsi="Times New Roman"/>
          <w:sz w:val="19"/>
          <w:szCs w:val="19"/>
          <w:b w:val="1"/>
          <w:bCs w:val="1"/>
          <w:u w:val="single" w:color="auto"/>
          <w:color w:val="auto"/>
        </w:rPr>
        <w:t>Stay of Acceleration.</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Times New Roman" w:cs="Times New Roman" w:eastAsia="Times New Roman" w:hAnsi="Times New Roman"/>
          <w:sz w:val="19"/>
          <w:szCs w:val="19"/>
          <w:b w:val="1"/>
          <w:bCs w:val="1"/>
          <w:u w:val="single" w:color="auto"/>
          <w:color w:val="auto"/>
        </w:rPr>
        <w:t>Condition of Borrower.</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Times New Roman" w:cs="Times New Roman" w:eastAsia="Times New Roman" w:hAnsi="Times New Roman"/>
          <w:sz w:val="19"/>
          <w:szCs w:val="19"/>
          <w:b w:val="1"/>
          <w:bCs w:val="1"/>
          <w:u w:val="single" w:color="auto"/>
          <w:color w:val="auto"/>
        </w:rPr>
        <w:t>Appointment of Borrower.</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Each of the Loan Parties hereby appoints the Borrower to act as its agent for all purposes of this Agreement, the other Loan Documents and all other documents and electronic platforms entered into in connection herewith and agrees that (a) 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L/C Issuer or a Lender to the Borrower shall be deemed delivered to each Loan Party and (c) the Administrative Agent, L/C Issuer or the Lenders may accept, and be permitted to rely on, any document, authorization, instrument or agreement executed by the Borrower on behalf of each of the Loan Parties.</w:t>
      </w:r>
    </w:p>
    <w:p>
      <w:pPr>
        <w:spacing w:after="0" w:line="18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u w:val="single" w:color="auto"/>
          <w:color w:val="auto"/>
        </w:rPr>
        <w:t>Right of Contribution.</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Times New Roman" w:cs="Times New Roman" w:eastAsia="Times New Roman" w:hAnsi="Times New Roman"/>
          <w:sz w:val="20"/>
          <w:szCs w:val="20"/>
          <w:b w:val="1"/>
          <w:bCs w:val="1"/>
          <w:u w:val="single" w:color="auto"/>
          <w:color w:val="auto"/>
        </w:rPr>
        <w:t>Keepwell.</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undertakings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remain in full force and effect until the Secured Obligations have been indefeasibly paid and performed in full. Each Loan Party intends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19"/>
          <w:szCs w:val="19"/>
          <w:b w:val="1"/>
          <w:bCs w:val="1"/>
          <w:u w:val="single" w:color="auto"/>
          <w:color w:val="auto"/>
        </w:rPr>
        <w:t>Release of Guarantor.</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shall automatically be discharged and released, and its obligations to pledge and grant any Collateral owned by it pursuant to any Collateral Document shall be automatically released, in each case, without any further action by any Secured Party or any other Person effective as of the time of such sale or disposition, and the Administrative Agent agrees to take all actions reasonably requested by the Borrower or such Guarantor to evidence the discharge and release of such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 any such action shall be without recourse to, or representation or warranty by, the Administrative Agent, and (b) any document executed by the Administrative Agent shall be in form and substance reasonably satisfactory to the Administrative Agent.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11.01</w:t>
      </w:r>
      <w:r>
        <w:rPr>
          <w:sz w:val="20"/>
          <w:szCs w:val="20"/>
          <w:color w:val="auto"/>
        </w:rPr>
        <w:tab/>
      </w:r>
      <w:r>
        <w:rPr>
          <w:rFonts w:ascii="Times New Roman" w:cs="Times New Roman" w:eastAsia="Times New Roman" w:hAnsi="Times New Roman"/>
          <w:sz w:val="19"/>
          <w:szCs w:val="19"/>
          <w:b w:val="1"/>
          <w:bCs w:val="1"/>
          <w:u w:val="single" w:color="auto"/>
          <w:color w:val="auto"/>
        </w:rPr>
        <w:t>Amendments, Etc.</w:t>
      </w:r>
    </w:p>
    <w:p>
      <w:pPr>
        <w:spacing w:after="0" w:line="220" w:lineRule="exact"/>
        <w:rPr>
          <w:sz w:val="20"/>
          <w:szCs w:val="20"/>
          <w:color w:val="auto"/>
        </w:rPr>
      </w:pPr>
    </w:p>
    <w:p>
      <w:pPr>
        <w:jc w:val="both"/>
        <w:ind w:left="760" w:firstLine="745"/>
        <w:spacing w:after="0" w:line="245" w:lineRule="auto"/>
        <w:tabs>
          <w:tab w:leader="none" w:pos="190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such amendment, waiver or consent shall:</w:t>
      </w:r>
    </w:p>
    <w:p>
      <w:pPr>
        <w:spacing w:after="0" w:line="184" w:lineRule="exact"/>
        <w:rPr>
          <w:rFonts w:ascii="Times New Roman" w:cs="Times New Roman" w:eastAsia="Times New Roman" w:hAnsi="Times New Roman"/>
          <w:sz w:val="20"/>
          <w:szCs w:val="20"/>
          <w:color w:val="auto"/>
        </w:rPr>
      </w:pPr>
    </w:p>
    <w:p>
      <w:pPr>
        <w:ind w:left="1500" w:firstLine="754"/>
        <w:spacing w:after="0" w:line="269" w:lineRule="auto"/>
        <w:tabs>
          <w:tab w:leader="none" w:pos="264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in the case of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without the written consent of such Lender (it being understood and agreed that a waiver of any condition precedent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of any Default or a mandatory reduction in Commitments is not considered an extension or increase in Commitments of any Lender);</w:t>
      </w:r>
    </w:p>
    <w:p>
      <w:pPr>
        <w:spacing w:after="0" w:line="179"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64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jc w:val="both"/>
        <w:ind w:left="743" w:firstLine="754"/>
        <w:spacing w:after="0" w:line="244"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to reduce any fee payable hereunder;</w:t>
      </w:r>
    </w:p>
    <w:p>
      <w:pPr>
        <w:spacing w:after="0" w:line="185" w:lineRule="exact"/>
        <w:rPr>
          <w:rFonts w:ascii="Times New Roman" w:cs="Times New Roman" w:eastAsia="Times New Roman" w:hAnsi="Times New Roman"/>
          <w:sz w:val="20"/>
          <w:szCs w:val="20"/>
          <w:color w:val="auto"/>
        </w:rPr>
      </w:pPr>
    </w:p>
    <w:p>
      <w:pPr>
        <w:jc w:val="both"/>
        <w:ind w:left="743" w:firstLine="754"/>
        <w:spacing w:after="0" w:line="246"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affected thereby or (B) except to the extent permitted under </w:t>
      </w:r>
      <w:r>
        <w:rPr>
          <w:rFonts w:ascii="Times New Roman" w:cs="Times New Roman" w:eastAsia="Times New Roman" w:hAnsi="Times New Roman"/>
          <w:sz w:val="20"/>
          <w:szCs w:val="20"/>
          <w:u w:val="single" w:color="auto"/>
          <w:color w:val="auto"/>
        </w:rPr>
        <w:t>Section 9.10(a)(ii)</w:t>
      </w:r>
      <w:r>
        <w:rPr>
          <w:rFonts w:ascii="Times New Roman" w:cs="Times New Roman" w:eastAsia="Times New Roman" w:hAnsi="Times New Roman"/>
          <w:sz w:val="20"/>
          <w:szCs w:val="20"/>
          <w:color w:val="auto"/>
        </w:rPr>
        <w:t xml:space="preserve"> as in effect on the Closing Date, subordinate (x) the Liens securing any of the Obligations to the Liens securing any other Indebtedness or (y) any Obligations in contractual right of payment to any other Indebtedness without the written consent of each Lender directly affected thereby;</w:t>
      </w:r>
    </w:p>
    <w:p>
      <w:pPr>
        <w:spacing w:after="0" w:line="184" w:lineRule="exact"/>
        <w:rPr>
          <w:rFonts w:ascii="Times New Roman" w:cs="Times New Roman" w:eastAsia="Times New Roman" w:hAnsi="Times New Roman"/>
          <w:sz w:val="20"/>
          <w:szCs w:val="20"/>
          <w:color w:val="auto"/>
        </w:rPr>
      </w:pPr>
    </w:p>
    <w:p>
      <w:pPr>
        <w:jc w:val="both"/>
        <w:ind w:left="743" w:firstLine="754"/>
        <w:spacing w:after="0" w:line="249"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or the definition of “Required Lenders” or any other provision of any Loan Document specifying the number or percentage of Lenders required to amend, waive or otherwise modify any rights hereunder or thereunder or make any determination or grant any consent hereunder, without the written consent of each Lender;</w:t>
      </w:r>
    </w:p>
    <w:p>
      <w:pPr>
        <w:spacing w:after="0" w:line="179"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left="743" w:firstLine="754"/>
        <w:spacing w:after="0" w:line="254" w:lineRule="auto"/>
        <w:tabs>
          <w:tab w:leader="none" w:pos="2283"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w:t>
      </w:r>
    </w:p>
    <w:p>
      <w:pPr>
        <w:spacing w:after="0" w:line="174"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the Borrower or permit the Borrower to assign or transfer any of its rights or obligations under this Agreement or the other Loan Documents without the consent of each Lender; or</w:t>
      </w:r>
    </w:p>
    <w:p>
      <w:pPr>
        <w:spacing w:after="0" w:line="159" w:lineRule="exact"/>
        <w:rPr>
          <w:rFonts w:ascii="Times New Roman" w:cs="Times New Roman" w:eastAsia="Times New Roman" w:hAnsi="Times New Roman"/>
          <w:sz w:val="20"/>
          <w:szCs w:val="20"/>
          <w:color w:val="auto"/>
        </w:rPr>
      </w:pPr>
    </w:p>
    <w:p>
      <w:pPr>
        <w:jc w:val="both"/>
        <w:ind w:left="743" w:right="20" w:firstLine="754"/>
        <w:spacing w:after="0" w:line="254" w:lineRule="auto"/>
        <w:tabs>
          <w:tab w:leader="none" w:pos="188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and materially adversely affect the rights of Lenders holding Commitments or Loans of one Class differently from the rights of Lenders holding Commitments or Loans of any other Class without the written consent of Lenders holding a majority of the outstanding Loans and Commitments of such applicable Class;</w:t>
      </w:r>
    </w:p>
    <w:p>
      <w:pPr>
        <w:spacing w:after="0" w:line="170"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(A) no amendment, waiver or consent shall, unless in writing and signed by the L/C Issuer in addition to the Lenders required above, affect the rights or duties of the L/C Issuer under this Agreement or any Issuer Document relating to any Letter of Credit issued or to be issued by it; (B) no amendment, waiver or consent shall, unless in writing and signed by the Swingline Lender in addition to the Lenders required above, affect the rights or duties of the Swingline Lender under this Agreement; (C) no amendment, waiver or consent shall, unless in writing and signed by the Administrative Agent in addition to the Lenders required above, affect the rights or duties of the Administrative Agent under this Agreement or any other Loan Document;</w:t>
      </w:r>
    </w:p>
    <w:p>
      <w:pPr>
        <w:spacing w:after="0" w:line="5" w:lineRule="exact"/>
        <w:rPr>
          <w:sz w:val="20"/>
          <w:szCs w:val="20"/>
          <w:color w:val="auto"/>
        </w:rPr>
      </w:pPr>
    </w:p>
    <w:p>
      <w:pPr>
        <w:ind w:left="323" w:hanging="323"/>
        <w:spacing w:after="0"/>
        <w:tabs>
          <w:tab w:leader="none" w:pos="323"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Fee Letter may be amended, or rights or privileges thereunder waived, in a writing executed only by the parties thereto; and</w:t>
      </w:r>
    </w:p>
    <w:p>
      <w:pPr>
        <w:spacing w:after="0" w:line="11" w:lineRule="exact"/>
        <w:rPr>
          <w:rFonts w:ascii="Times New Roman" w:cs="Times New Roman" w:eastAsia="Times New Roman" w:hAnsi="Times New Roman"/>
          <w:sz w:val="19"/>
          <w:szCs w:val="19"/>
          <w:color w:val="auto"/>
        </w:rPr>
      </w:pPr>
    </w:p>
    <w:p>
      <w:pPr>
        <w:ind w:left="303" w:hanging="303"/>
        <w:spacing w:after="0"/>
        <w:tabs>
          <w:tab w:leader="none" w:pos="303"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implement any additional Commitments in</w:t>
      </w:r>
    </w:p>
    <w:p>
      <w:pPr>
        <w:spacing w:after="0" w:line="200" w:lineRule="exact"/>
        <w:rPr>
          <w:sz w:val="20"/>
          <w:szCs w:val="20"/>
          <w:color w:val="auto"/>
        </w:rPr>
      </w:pPr>
    </w:p>
    <w:p>
      <w:pPr>
        <w:spacing w:after="0" w:line="282"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48" w:name="page149"/>
    <w:bookmarkEnd w:id="14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 xml:space="preserve"> in connection with any Incremental Facility, this Agreement may be amended for such purpose (but solely to the extent necessary to implement such additional Commitments and otherwise in accordance with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 by the Loan Parties, the Administrative Agent and each Lender providing a portion of such Incremental Facility.</w:t>
      </w:r>
    </w:p>
    <w:p>
      <w:pPr>
        <w:spacing w:after="0" w:line="174" w:lineRule="exact"/>
        <w:rPr>
          <w:sz w:val="20"/>
          <w:szCs w:val="20"/>
          <w:color w:val="auto"/>
        </w:rPr>
      </w:pPr>
    </w:p>
    <w:p>
      <w:pPr>
        <w:jc w:val="both"/>
        <w:ind w:firstLine="745"/>
        <w:spacing w:after="0" w:line="242"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(iii) the Required Lenders shall determine whether or not to allow a Loan Party to use cash collateral in the context of a bankruptcy or insolvency proceeding and such determination shall be binding on all of the Lenders.</w:t>
      </w:r>
    </w:p>
    <w:p>
      <w:pPr>
        <w:spacing w:after="0" w:line="187" w:lineRule="exact"/>
        <w:rPr>
          <w:rFonts w:ascii="Times New Roman" w:cs="Times New Roman" w:eastAsia="Times New Roman" w:hAnsi="Times New Roman"/>
          <w:sz w:val="20"/>
          <w:szCs w:val="20"/>
          <w:color w:val="auto"/>
        </w:rPr>
      </w:pPr>
    </w:p>
    <w:p>
      <w:pPr>
        <w:jc w:val="both"/>
        <w:ind w:firstLine="745"/>
        <w:spacing w:after="0" w:line="245"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this Agreement may be amended or amended and restated without the consent of any Lender (but with the consent of the Borrower and the Administrative Agent) if, upon giving effect to such amendment or amendment and restatement, such Lender shall no longer be a party to this Agreement (as so amended or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14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11.02</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Communications.</w:t>
      </w:r>
    </w:p>
    <w:p>
      <w:pPr>
        <w:spacing w:after="0" w:line="220" w:lineRule="exact"/>
        <w:rPr>
          <w:sz w:val="20"/>
          <w:szCs w:val="20"/>
          <w:color w:val="auto"/>
        </w:rPr>
      </w:pPr>
    </w:p>
    <w:p>
      <w:pPr>
        <w:jc w:val="both"/>
        <w:ind w:firstLine="745"/>
        <w:spacing w:after="0" w:line="246" w:lineRule="auto"/>
        <w:tabs>
          <w:tab w:leader="none" w:pos="117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or any other Loan Party, the Administrative Agent, the L/C Issuer or the Swingline Lender, to the address(es), fax number(s), e-mail address(es) or telephone number(s) specified for such Person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9" w:name="page150"/>
    <w:bookmarkEnd w:id="149"/>
    <w:p>
      <w:pPr>
        <w:jc w:val="both"/>
        <w:ind w:left="740" w:firstLine="754"/>
        <w:spacing w:after="0" w:line="249" w:lineRule="auto"/>
        <w:tabs>
          <w:tab w:leader="none" w:pos="18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1140" w:hanging="395"/>
        <w:spacing w:after="0"/>
        <w:tabs>
          <w:tab w:leader="none" w:pos="11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2" w:lineRule="auto"/>
        <w:tabs>
          <w:tab w:leader="none" w:pos="188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Administrative Agent, the Lenders, the Swingline Lender and the L/C Issuer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notices to any Lender, the Swingline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the Swingline Lender or the L/C Issuer, as applicable,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The Administrative Agent, the Swingline Lender, the L/C Issuer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2" w:lineRule="exact"/>
        <w:rPr>
          <w:rFonts w:ascii="Times New Roman" w:cs="Times New Roman" w:eastAsia="Times New Roman" w:hAnsi="Times New Roman"/>
          <w:sz w:val="20"/>
          <w:szCs w:val="20"/>
          <w:color w:val="auto"/>
        </w:rPr>
      </w:pPr>
    </w:p>
    <w:p>
      <w:pPr>
        <w:jc w:val="both"/>
        <w:ind w:left="740" w:firstLine="754"/>
        <w:spacing w:after="0" w:line="243" w:lineRule="auto"/>
        <w:tabs>
          <w:tab w:leader="none" w:pos="188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(A) notices and other communications sent to an e-mail address shall be deemed received upon the sender’s receipt of an acknowledgment from the intended recipient (such as by the “return receipt requested” function, as available, return e-mail or other written acknowledgement) and (B)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85" w:lineRule="exact"/>
        <w:rPr>
          <w:rFonts w:ascii="Times New Roman" w:cs="Times New Roman" w:eastAsia="Times New Roman" w:hAnsi="Times New Roman"/>
          <w:sz w:val="20"/>
          <w:szCs w:val="20"/>
          <w:color w:val="auto"/>
        </w:rPr>
      </w:pPr>
    </w:p>
    <w:p>
      <w:pPr>
        <w:ind w:left="1140" w:hanging="395"/>
        <w:spacing w:after="0"/>
        <w:tabs>
          <w:tab w:leader="none" w:pos="11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w:t>
      </w:r>
    </w:p>
    <w:p>
      <w:pPr>
        <w:spacing w:after="0" w:line="200" w:lineRule="exact"/>
        <w:rPr>
          <w:sz w:val="20"/>
          <w:szCs w:val="20"/>
          <w:color w:val="auto"/>
        </w:rPr>
      </w:pPr>
    </w:p>
    <w:p>
      <w:pPr>
        <w:spacing w:after="0" w:line="27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0" w:name="page151"/>
    <w:bookmarkEnd w:id="150"/>
    <w:p>
      <w:pPr>
        <w:jc w:val="both"/>
        <w:spacing w:after="0" w:line="245" w:lineRule="auto"/>
        <w:rPr>
          <w:sz w:val="20"/>
          <w:szCs w:val="20"/>
          <w:color w:val="auto"/>
        </w:rPr>
      </w:pPr>
      <w:r>
        <w:rPr>
          <w:rFonts w:ascii="Times New Roman" w:cs="Times New Roman" w:eastAsia="Times New Roman" w:hAnsi="Times New Roman"/>
          <w:sz w:val="20"/>
          <w:szCs w:val="20"/>
          <w:color w:val="auto"/>
        </w:rPr>
        <w:t>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i w:val="1"/>
          <w:iCs w:val="1"/>
          <w:u w:val="single" w:color="auto"/>
          <w:color w:val="auto"/>
        </w:rPr>
        <w:t>Agent Parties</w:t>
      </w:r>
      <w:r>
        <w:rPr>
          <w:rFonts w:ascii="Times New Roman" w:cs="Times New Roman" w:eastAsia="Times New Roman" w:hAnsi="Times New Roman"/>
          <w:sz w:val="20"/>
          <w:szCs w:val="20"/>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184" w:lineRule="exact"/>
        <w:rPr>
          <w:sz w:val="20"/>
          <w:szCs w:val="20"/>
          <w:color w:val="auto"/>
        </w:rPr>
      </w:pPr>
    </w:p>
    <w:p>
      <w:pPr>
        <w:jc w:val="both"/>
        <w:ind w:firstLine="745"/>
        <w:spacing w:after="0" w:line="241" w:lineRule="auto"/>
        <w:tabs>
          <w:tab w:leader="none" w:pos="114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 the Administrative Agent, the L/C Issuer and the Swingline Lender may change its address, fax number or telephone number or e-mail address for notices and other communications hereunder by notice to the other parties hereto. Each other Lender may change its address, fax number or telephone number or e-mail address for notices and other communications hereunder by notice to the Borrower, the Administrative Agent, the L/C Issuer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7" w:lineRule="exact"/>
        <w:rPr>
          <w:rFonts w:ascii="Times New Roman" w:cs="Times New Roman" w:eastAsia="Times New Roman" w:hAnsi="Times New Roman"/>
          <w:sz w:val="20"/>
          <w:szCs w:val="20"/>
          <w:color w:val="auto"/>
        </w:rPr>
      </w:pPr>
    </w:p>
    <w:p>
      <w:pPr>
        <w:jc w:val="both"/>
        <w:ind w:firstLine="745"/>
        <w:spacing w:after="0" w:line="242" w:lineRule="auto"/>
        <w:tabs>
          <w:tab w:leader="none" w:pos="118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 and Lenders</w:t>
      </w:r>
      <w:r>
        <w:rPr>
          <w:rFonts w:ascii="Times New Roman" w:cs="Times New Roman" w:eastAsia="Times New Roman" w:hAnsi="Times New Roman"/>
          <w:sz w:val="20"/>
          <w:szCs w:val="20"/>
          <w:color w:val="auto"/>
        </w:rPr>
        <w:t>. The Administrative Agent, the L/C Issuer and the Lenders shall be entitled to rely and act upon any notices (including, without limitation, telephonic or electronic notices, Loan Notices, Letter of Credit Applications, Notice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11.03</w:t>
      </w:r>
      <w:r>
        <w:rPr>
          <w:sz w:val="20"/>
          <w:szCs w:val="20"/>
          <w:color w:val="auto"/>
        </w:rPr>
        <w:tab/>
      </w:r>
      <w:r>
        <w:rPr>
          <w:rFonts w:ascii="Times New Roman" w:cs="Times New Roman" w:eastAsia="Times New Roman" w:hAnsi="Times New Roman"/>
          <w:sz w:val="19"/>
          <w:szCs w:val="19"/>
          <w:b w:val="1"/>
          <w:bCs w:val="1"/>
          <w:u w:val="single" w:color="auto"/>
          <w:color w:val="auto"/>
        </w:rPr>
        <w:t>No Waiver; Cumulative Remedies; Enforcement.</w:t>
      </w:r>
    </w:p>
    <w:p>
      <w:pPr>
        <w:spacing w:after="0" w:line="220" w:lineRule="exact"/>
        <w:rPr>
          <w:sz w:val="20"/>
          <w:szCs w:val="20"/>
          <w:color w:val="auto"/>
        </w:rPr>
      </w:pPr>
    </w:p>
    <w:p>
      <w:pPr>
        <w:jc w:val="both"/>
        <w:ind w:firstLine="745"/>
        <w:spacing w:after="0" w:line="245" w:lineRule="auto"/>
        <w:tabs>
          <w:tab w:leader="none" w:pos="11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200" w:lineRule="exact"/>
        <w:rPr>
          <w:sz w:val="20"/>
          <w:szCs w:val="20"/>
          <w:color w:val="auto"/>
        </w:rPr>
      </w:pPr>
    </w:p>
    <w:p>
      <w:pPr>
        <w:spacing w:after="0" w:line="2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1" w:name="page152"/>
    <w:bookmarkEnd w:id="151"/>
    <w:p>
      <w:pPr>
        <w:jc w:val="both"/>
        <w:ind w:firstLine="745"/>
        <w:spacing w:after="0" w:line="241" w:lineRule="auto"/>
        <w:tabs>
          <w:tab w:leader="none" w:pos="11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foregoing shall not prohibit (a) the Administrative Agent from exercising on its own behalf the rights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remedies that inure to its benefit (solely in its capacity as Administrative Agent) hereunder and under the other Loan Documents, (b) the L/C Issuer or the Swingline Lender from exercising the rights and remedies that inure to its benefit (solely in its capacity as L/C Issuer or Swingline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11.04</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p>
    <w:p>
      <w:pPr>
        <w:spacing w:after="0" w:line="220" w:lineRule="exact"/>
        <w:rPr>
          <w:sz w:val="20"/>
          <w:szCs w:val="20"/>
          <w:color w:val="auto"/>
        </w:rPr>
      </w:pPr>
    </w:p>
    <w:p>
      <w:pPr>
        <w:jc w:val="both"/>
        <w:ind w:firstLine="745"/>
        <w:spacing w:after="0" w:line="241" w:lineRule="auto"/>
        <w:tabs>
          <w:tab w:leader="none" w:pos="119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xml:space="preserve">. The Loan Parties shall pay (i) all reasonable out-of-pocket expenses incurred by the Administrative Agent and its Affiliates (including, but not limited to, (A) the reasonable fees, charges and out-of-pocket disbursements of one primary counsel for the Administrative Agent and its Affiliates, taken as a whole, and, if and to the extent deemed reasonably necessary by the Administrative Agent, one special and/or local counsel to the Administrative Agent and its Affiliates, taken as a whole, in each relevant specialty or jurisdiction, as applicable, and (B)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 in connection with the issuance, amendment, extension, reinstatement or renewal of any Letter of Credit or any demand for payment thereunder and (iii) all out-of-pocket expenses incurred by the Administrative Agent, any Lender or the L/C Issuer (limited, in the case of legal fees and disbursements, to the reasonable fees and disbursements of (x) one primary counsel to the Administrative Agent, the L/C Issuer and the Lenders, taken as whole (and, in the case of any actual or potential conflict of interest, one additional counsel to each group of similarly situated persons, taken as a whole), and (y) if and to the extent deemed reasonably necessary by the Administrative Agent, one special and/or local counsel to the Administrative Agent, the L/C Issuer and the Lenders, taken as a whole, in each relevant specialty or jurisdiction, as applicable (and, in the case of any actual or potential conflict of interest, one additional special and/or local counsel to each group of similarly situated persons, taken as a whole, in each applicable specialty or jurisdiction, as applicable)), in connection with the enforcement or protection of its rights (A) in connection with this Agreement and the other Loan Documents, including its rights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7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2" w:name="page153"/>
    <w:bookmarkEnd w:id="152"/>
    <w:p>
      <w:pPr>
        <w:jc w:val="both"/>
        <w:ind w:left="-360" w:firstLine="745"/>
        <w:spacing w:after="0"/>
        <w:tabs>
          <w:tab w:leader="none" w:pos="7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i w:val="1"/>
          <w:iCs w:val="1"/>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(limited, in the case of legal fees and disbursements, to the reasonable fees and out-of-pocket disbursements of (x) one primary counsel to the Indemnitees, taken as a whole (and, in the case of any actual or potential conflict of interest, one additional counsel to each group of similarly situated Indemnitees, taken as a whole), and (y) if and to the extent deemed reasonably necessary, one special and/or local counsel to the Indemnitees, taken as a whole, in each relevant specialty or jurisdiction, as applicable, (and, in the case of any actual or potential conflict of interest, one additional special and/or local counsel to each group of similarly situated Indemnitees, taken as a whole, in each applicable specialty or jurisdiction, as applicable)), incurred by any Indemnitee or asserted against any Indemnitee by any Person (including the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of such Indemnitee’s funding obligations or other material obligations hereunder or under any other Loan Document, if the Borrower or such Loan Party has obtained a final and non-appealable judgment in its favor on such claim as determined by a court of competent jurisdiction, or (z) result from a claim not involving an act or omission of the Borrower and that is brought by an Indemnitee against another Indemnitee (other than against the Arranger or the Administrative Agent in their capacities as such).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11.04(b</w:t>
      </w:r>
      <w:r>
        <w:rPr>
          <w:rFonts w:ascii="Times New Roman" w:cs="Times New Roman" w:eastAsia="Times New Roman" w:hAnsi="Times New Roman"/>
          <w:sz w:val="20"/>
          <w:szCs w:val="20"/>
          <w:color w:val="auto"/>
        </w:rPr>
        <w:t>) shall not apply with respect to Taxes other than any Taxes that represent losses, claims, damages, etc. arising from any non-Tax claim.</w:t>
      </w:r>
    </w:p>
    <w:p>
      <w:pPr>
        <w:spacing w:after="0" w:line="200"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79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Loan Parties for any reason fail to indefeasibly pay any amount required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be paid by it to the Administrative Agent (or any sub-agent thereof), the L/C Issuer, the Swingline Lender or any Related Party of any of the foregoing, each Lender severally agrees to pay to the Administrative Agent (or any such sub-agent), the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w:t>
      </w:r>
    </w:p>
    <w:p>
      <w:pPr>
        <w:spacing w:after="0" w:line="200" w:lineRule="exact"/>
        <w:rPr>
          <w:sz w:val="20"/>
          <w:szCs w:val="20"/>
          <w:color w:val="auto"/>
        </w:rPr>
      </w:pPr>
    </w:p>
    <w:p>
      <w:pPr>
        <w:spacing w:after="0" w:line="27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3" w:name="page154"/>
    <w:bookmarkEnd w:id="153"/>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 xml:space="preserve">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the Swingline Lender in its capacity as such, or against any Related Party of any of the foregoing acting for the Administrative Agent (or any such sub-agent), the L/C Issuer or the Swingline Lender in connection with such capacity. The obligations of the Lenders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760" w:firstLine="745"/>
        <w:spacing w:after="0" w:line="241" w:lineRule="auto"/>
        <w:tabs>
          <w:tab w:leader="none" w:pos="190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To the fullest extent permitted by applicable Law, no Indemnitee shall assert, and each Indemnitee party hereto hereby waives, and acknowledges that no other Person shall have, any claim against any Loan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provided, that, the foregoing shall in no event limit the Borrower’s indemnification obligations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to the extent such special, indirect, consequential or punitive damages are included in any third-party claim in connection with which such Indemnitee is otherwise entitled to indemnification hereunder. No Indemnitee referred to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93" w:lineRule="exact"/>
        <w:rPr>
          <w:rFonts w:ascii="Times New Roman" w:cs="Times New Roman" w:eastAsia="Times New Roman" w:hAnsi="Times New Roman"/>
          <w:sz w:val="20"/>
          <w:szCs w:val="20"/>
          <w:color w:val="auto"/>
        </w:rPr>
      </w:pPr>
    </w:p>
    <w:p>
      <w:pPr>
        <w:ind w:left="760" w:firstLine="745"/>
        <w:spacing w:after="0" w:line="269" w:lineRule="auto"/>
        <w:tabs>
          <w:tab w:leader="none" w:pos="191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amounts due under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shall be payable not later than ten (10) Business Days after demand therefor.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11.04</w:t>
      </w:r>
      <w:r>
        <w:rPr>
          <w:rFonts w:ascii="Times New Roman" w:cs="Times New Roman" w:eastAsia="Times New Roman" w:hAnsi="Times New Roman"/>
          <w:sz w:val="20"/>
          <w:szCs w:val="20"/>
          <w:color w:val="auto"/>
        </w:rPr>
        <w:t xml:space="preserve"> and the indemnity provisions of </w:t>
      </w:r>
      <w:r>
        <w:rPr>
          <w:rFonts w:ascii="Times New Roman" w:cs="Times New Roman" w:eastAsia="Times New Roman" w:hAnsi="Times New Roman"/>
          <w:sz w:val="20"/>
          <w:szCs w:val="20"/>
          <w:u w:val="single" w:color="auto"/>
          <w:color w:val="auto"/>
        </w:rPr>
        <w:t>Section 11.02(e</w:t>
      </w:r>
      <w:r>
        <w:rPr>
          <w:rFonts w:ascii="Times New Roman" w:cs="Times New Roman" w:eastAsia="Times New Roman" w:hAnsi="Times New Roman"/>
          <w:sz w:val="20"/>
          <w:szCs w:val="20"/>
          <w:color w:val="auto"/>
        </w:rPr>
        <w:t>) shall survive the resignation of the Administrative Agent, the L/C Issuer and the Swingline Lender, the replacement of any Lender, the termination of the Aggregate Commitments and the repayment, satisfaction or discharge of all the other Obligations.</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11.05</w:t>
      </w:r>
      <w:r>
        <w:rPr>
          <w:sz w:val="20"/>
          <w:szCs w:val="20"/>
          <w:color w:val="auto"/>
        </w:rPr>
        <w:tab/>
      </w:r>
      <w:r>
        <w:rPr>
          <w:rFonts w:ascii="Times New Roman" w:cs="Times New Roman" w:eastAsia="Times New Roman" w:hAnsi="Times New Roman"/>
          <w:sz w:val="19"/>
          <w:szCs w:val="19"/>
          <w:b w:val="1"/>
          <w:bCs w:val="1"/>
          <w:u w:val="single" w:color="auto"/>
          <w:color w:val="auto"/>
        </w:rPr>
        <w:t>Payments Set Aside</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of the preceding sentence shall survive the payment in full of the Obligations and the termination of this Agreement.</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11.06</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p>
    <w:p>
      <w:pPr>
        <w:spacing w:after="0" w:line="220" w:lineRule="exact"/>
        <w:rPr>
          <w:sz w:val="20"/>
          <w:szCs w:val="20"/>
          <w:color w:val="auto"/>
        </w:rPr>
      </w:pPr>
    </w:p>
    <w:p>
      <w:pPr>
        <w:jc w:val="both"/>
        <w:ind w:left="760" w:firstLine="745"/>
        <w:spacing w:after="0" w:line="242" w:lineRule="auto"/>
        <w:tabs>
          <w:tab w:leader="none" w:pos="19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(ii) by way of participation in accordance with the provisions of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 and, to the extent expressly contemplated hereby, the Related Parties of each of the Administrative Agent, the L/C Issuer and the Lenders)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190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participations in L/C Obligations and in Swingline Loans) at the time owing to it);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(in each case with respect to any Facility) any such assignment shall be subject to the following conditions:</w:t>
      </w:r>
    </w:p>
    <w:p>
      <w:pPr>
        <w:spacing w:after="0" w:line="179"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260" w:firstLine="743"/>
        <w:spacing w:after="0" w:line="245" w:lineRule="auto"/>
        <w:tabs>
          <w:tab w:leader="none" w:pos="3404" w:val="left"/>
        </w:tabs>
        <w:numPr>
          <w:ilvl w:val="2"/>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left="2260" w:firstLine="743"/>
        <w:spacing w:after="0" w:line="245" w:lineRule="auto"/>
        <w:tabs>
          <w:tab w:leader="none" w:pos="3404" w:val="left"/>
        </w:tabs>
        <w:numPr>
          <w:ilvl w:val="2"/>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left="1140"/>
        <w:spacing w:after="0" w:line="249" w:lineRule="auto"/>
        <w:rPr>
          <w:sz w:val="20"/>
          <w:szCs w:val="20"/>
          <w:color w:val="auto"/>
        </w:rPr>
      </w:pPr>
      <w:r>
        <w:rPr>
          <w:rFonts w:ascii="Times New Roman" w:cs="Times New Roman" w:eastAsia="Times New Roman" w:hAnsi="Times New Roman"/>
          <w:sz w:val="20"/>
          <w:szCs w:val="20"/>
          <w:color w:val="auto"/>
        </w:rPr>
        <w:t>Revolving Facility, or $1,000,000, in the case of any assignment in respect of the Term Facility or the Incremental Term Facility, unless each of the Administrative Agent and, so long as no Event of Default has occurred and is continuing, the Borrower otherwise consents (each such consent not to be unreasonably withheld, conditioned or delayed).</w:t>
      </w:r>
    </w:p>
    <w:p>
      <w:pPr>
        <w:spacing w:after="0" w:line="180" w:lineRule="exact"/>
        <w:rPr>
          <w:sz w:val="20"/>
          <w:szCs w:val="20"/>
          <w:color w:val="auto"/>
        </w:rPr>
      </w:pPr>
    </w:p>
    <w:p>
      <w:pPr>
        <w:jc w:val="both"/>
        <w:ind w:left="380" w:firstLine="754"/>
        <w:spacing w:after="0" w:line="249" w:lineRule="auto"/>
        <w:tabs>
          <w:tab w:leader="none" w:pos="152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shall not apply to the Swingline Lender’s rights and obligations in respect of Swingline Loans.</w:t>
      </w:r>
    </w:p>
    <w:p>
      <w:pPr>
        <w:spacing w:after="0" w:line="179"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52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in addition:</w:t>
      </w:r>
    </w:p>
    <w:p>
      <w:pPr>
        <w:spacing w:after="0" w:line="159"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28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(1) a Specified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(such notice to the Borrower to be made, for the avoidance of doubt,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11.02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140" w:firstLine="743"/>
        <w:spacing w:after="0" w:line="245" w:lineRule="auto"/>
        <w:tabs>
          <w:tab w:leader="none" w:pos="228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conditioned or delayed) shall be required for assignments in respect of (1) any unfunded Incremental Term Commitment or any Revolving Commitment if such assignment is to a Person that is not a Lender with a Commitment in respect of the applicable Facility, an Affiliate of such Lender or an Approved Fund with respect to such Lender or (2) any Incremental Term Loan to a Person that is not a Lender, an Affiliate of a Lender or an Approved Fund; and</w:t>
      </w:r>
    </w:p>
    <w:p>
      <w:pPr>
        <w:spacing w:after="0" w:line="184" w:lineRule="exact"/>
        <w:rPr>
          <w:rFonts w:ascii="Times New Roman" w:cs="Times New Roman" w:eastAsia="Times New Roman" w:hAnsi="Times New Roman"/>
          <w:sz w:val="20"/>
          <w:szCs w:val="20"/>
          <w:color w:val="auto"/>
        </w:rPr>
      </w:pPr>
    </w:p>
    <w:p>
      <w:pPr>
        <w:ind w:left="1140" w:right="20" w:firstLine="743"/>
        <w:spacing w:after="0" w:line="269" w:lineRule="auto"/>
        <w:tabs>
          <w:tab w:leader="none" w:pos="2284"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and the Swingline Lender shall be required for any assignment in respect of the Revolving Facility.</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2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380" w:firstLine="754"/>
        <w:spacing w:after="0" w:line="246" w:lineRule="auto"/>
        <w:tabs>
          <w:tab w:leader="none" w:pos="153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a holding company, investment vehicle or trust for, or owned and operated by or for the primary benefit of one or more natural Persons).</w:t>
      </w:r>
    </w:p>
    <w:p>
      <w:pPr>
        <w:spacing w:after="0" w:line="200" w:lineRule="exact"/>
        <w:rPr>
          <w:sz w:val="20"/>
          <w:szCs w:val="20"/>
          <w:color w:val="auto"/>
        </w:rPr>
      </w:pPr>
    </w:p>
    <w:p>
      <w:pPr>
        <w:spacing w:after="0" w:line="27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6" w:name="page157"/>
    <w:bookmarkEnd w:id="156"/>
    <w:p>
      <w:pPr>
        <w:jc w:val="both"/>
        <w:ind w:left="380" w:firstLine="754"/>
        <w:spacing w:after="0" w:line="241" w:lineRule="auto"/>
        <w:tabs>
          <w:tab w:leader="none" w:pos="152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u w:val="single" w:color="auto"/>
          <w:color w:val="auto"/>
        </w:rPr>
        <w:t>clause (b)(vi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95" w:lineRule="exact"/>
        <w:rPr>
          <w:rFonts w:ascii="Times New Roman" w:cs="Times New Roman" w:eastAsia="Times New Roman" w:hAnsi="Times New Roman"/>
          <w:sz w:val="20"/>
          <w:szCs w:val="20"/>
          <w:color w:val="auto"/>
        </w:rPr>
      </w:pPr>
    </w:p>
    <w:p>
      <w:pPr>
        <w:jc w:val="both"/>
        <w:ind w:left="380" w:firstLine="754"/>
        <w:spacing w:after="0" w:line="241" w:lineRule="auto"/>
        <w:tabs>
          <w:tab w:leader="none" w:pos="152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Section 11.06(c</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(or Notes, as applicable) to the assignee Lender.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11.06(d</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78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interest amounts) of the Loans and L/C Obligations owing to, each Lender pursuant to the terms hereof from time to time (the “</w:t>
      </w:r>
      <w:r>
        <w:rPr>
          <w:rFonts w:ascii="Times New Roman" w:cs="Times New Roman" w:eastAsia="Times New Roman" w:hAnsi="Times New Roman"/>
          <w:sz w:val="20"/>
          <w:szCs w:val="20"/>
          <w:i w:val="1"/>
          <w:iCs w:val="1"/>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L/C Issuer and the Lenders shall treat each Person whose name is recorded in the Register pursuant to the terms hereof as a Lender hereunder for all purposes of this Agreement. The Register shall be available for inspection by the Borrower, the L/C Issuer (with respect to L/C Issuer’s interest only) and any Lender (with respect to such Lender’s interest only), at any reasonable time and from time to time upon reasonable prior notice.</w:t>
      </w: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7" w:name="page158"/>
    <w:bookmarkEnd w:id="157"/>
    <w:p>
      <w:pPr>
        <w:ind w:left="780" w:hanging="395"/>
        <w:spacing w:after="0"/>
        <w:tabs>
          <w:tab w:leader="none" w:pos="78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42" w:lineRule="auto"/>
        <w:tabs>
          <w:tab w:leader="none" w:pos="152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0"/>
          <w:szCs w:val="20"/>
          <w:i w:val="1"/>
          <w:iCs w:val="1"/>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11.04(c</w:t>
      </w:r>
      <w:r>
        <w:rPr>
          <w:rFonts w:ascii="Times New Roman" w:cs="Times New Roman" w:eastAsia="Times New Roman" w:hAnsi="Times New Roman"/>
          <w:sz w:val="20"/>
          <w:szCs w:val="20"/>
          <w:color w:val="auto"/>
        </w:rPr>
        <w:t>) without regard to the existence of any participations.</w:t>
      </w:r>
    </w:p>
    <w:p>
      <w:pPr>
        <w:spacing w:after="0" w:line="189" w:lineRule="exact"/>
        <w:rPr>
          <w:rFonts w:ascii="Times New Roman" w:cs="Times New Roman" w:eastAsia="Times New Roman" w:hAnsi="Times New Roman"/>
          <w:sz w:val="20"/>
          <w:szCs w:val="20"/>
          <w:color w:val="auto"/>
        </w:rPr>
      </w:pPr>
    </w:p>
    <w:p>
      <w:pPr>
        <w:jc w:val="both"/>
        <w:ind w:left="380" w:firstLine="754"/>
        <w:spacing w:after="0"/>
        <w:tabs>
          <w:tab w:leader="none" w:pos="152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3.01(f</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 shall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20"/>
          <w:szCs w:val="20"/>
          <w:i w:val="1"/>
          <w:iCs w:val="1"/>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58" w:name="page159"/>
    <w:bookmarkEnd w:id="158"/>
    <w:p>
      <w:pPr>
        <w:jc w:val="both"/>
        <w:ind w:left="743"/>
        <w:spacing w:after="0" w:line="249" w:lineRule="auto"/>
        <w:rPr>
          <w:sz w:val="20"/>
          <w:szCs w:val="20"/>
          <w:color w:val="auto"/>
        </w:rPr>
      </w:pPr>
      <w:r>
        <w:rPr>
          <w:rFonts w:ascii="Times New Roman" w:cs="Times New Roman" w:eastAsia="Times New Roman" w:hAnsi="Times New Roman"/>
          <w:sz w:val="20"/>
          <w:szCs w:val="20"/>
          <w:color w:val="auto"/>
        </w:rPr>
        <w:t>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jc w:val="both"/>
        <w:ind w:left="3" w:firstLine="745"/>
        <w:spacing w:after="0" w:line="249" w:lineRule="auto"/>
        <w:tabs>
          <w:tab w:leader="none" w:pos="1161"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jc w:val="both"/>
        <w:ind w:left="3" w:firstLine="745"/>
        <w:spacing w:after="0" w:line="253" w:lineRule="auto"/>
        <w:tabs>
          <w:tab w:leader="none" w:pos="1148"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L/C Issuer or Swingline Lender after Assignment</w:t>
      </w:r>
      <w:r>
        <w:rPr>
          <w:rFonts w:ascii="Times New Roman" w:cs="Times New Roman" w:eastAsia="Times New Roman" w:hAnsi="Times New Roman"/>
          <w:sz w:val="19"/>
          <w:szCs w:val="19"/>
          <w:color w:val="auto"/>
        </w:rPr>
        <w:t xml:space="preserve">. Notwithstanding anything to the contrary contained herein, if at any time Bank of America assigns all of its Revolving Commitment and Revolving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Bank of America may, (i) upon thirty (30) days’ notice to the Borrower and the Lenders, resign as L/C Issuer and/or (ii) upon thirty (30) days’ notice to the Borrower, resign as Swingline Lender. In the event of any such resignation as L/C Issuer or Swingline Lender, the Borrower shall be entitled to appoint from among the Lenders a successor L/C Issuer or Swingline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Borrower to appoint any such successor shall affect the resignation of Bank of America as L/C Issuer or Swingline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9"/>
          <w:szCs w:val="19"/>
          <w:u w:val="single" w:color="auto"/>
          <w:color w:val="auto"/>
        </w:rPr>
        <w:t>Section 2.03(f)</w:t>
      </w:r>
      <w:r>
        <w:rPr>
          <w:rFonts w:ascii="Times New Roman" w:cs="Times New Roman" w:eastAsia="Times New Roman" w:hAnsi="Times New Roman"/>
          <w:sz w:val="19"/>
          <w:szCs w:val="19"/>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19"/>
          <w:szCs w:val="19"/>
          <w:u w:val="single" w:color="auto"/>
          <w:color w:val="auto"/>
        </w:rPr>
        <w:t>Section 2.04(c)</w:t>
      </w:r>
      <w:r>
        <w:rPr>
          <w:rFonts w:ascii="Times New Roman" w:cs="Times New Roman" w:eastAsia="Times New Roman" w:hAnsi="Times New Roman"/>
          <w:sz w:val="19"/>
          <w:szCs w:val="19"/>
          <w:color w:val="auto"/>
        </w:rPr>
        <w:t>. Upon the appointment of a successor L/C Issuer and/or Swingline Lender, and the acceptance of such appointment by such successor L/C Issuer or Swingline Lender,</w:t>
      </w:r>
    </w:p>
    <w:p>
      <w:pPr>
        <w:spacing w:after="0" w:line="10" w:lineRule="exact"/>
        <w:rPr>
          <w:rFonts w:ascii="Times New Roman" w:cs="Times New Roman" w:eastAsia="Times New Roman" w:hAnsi="Times New Roman"/>
          <w:sz w:val="19"/>
          <w:szCs w:val="19"/>
          <w:color w:val="auto"/>
        </w:rPr>
      </w:pPr>
    </w:p>
    <w:p>
      <w:pPr>
        <w:jc w:val="both"/>
        <w:ind w:left="3" w:hanging="3"/>
        <w:spacing w:after="0" w:line="241" w:lineRule="auto"/>
        <w:tabs>
          <w:tab w:leader="none" w:pos="33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8" w:lineRule="exact"/>
        <w:rPr>
          <w:rFonts w:ascii="Times New Roman" w:cs="Times New Roman" w:eastAsia="Times New Roman" w:hAnsi="Times New Roman"/>
          <w:sz w:val="20"/>
          <w:szCs w:val="20"/>
          <w:color w:val="auto"/>
        </w:rPr>
      </w:pPr>
    </w:p>
    <w:p>
      <w:pPr>
        <w:ind w:left="1143" w:hanging="395"/>
        <w:spacing w:after="0"/>
        <w:tabs>
          <w:tab w:leader="none" w:pos="1143"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Institutions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743" w:firstLine="754"/>
        <w:spacing w:after="0" w:line="246" w:lineRule="auto"/>
        <w:tabs>
          <w:tab w:leader="none" w:pos="1888"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shall be made to any Person that was a Disqualified Institution as of the date (the “</w:t>
      </w:r>
      <w:r>
        <w:rPr>
          <w:rFonts w:ascii="Times New Roman" w:cs="Times New Roman" w:eastAsia="Times New Roman" w:hAnsi="Times New Roman"/>
          <w:sz w:val="20"/>
          <w:szCs w:val="20"/>
          <w:i w:val="1"/>
          <w:iCs w:val="1"/>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Date</w:t>
      </w:r>
      <w:r>
        <w:rPr>
          <w:rFonts w:ascii="Times New Roman" w:cs="Times New Roman" w:eastAsia="Times New Roman" w:hAnsi="Times New Roman"/>
          <w:sz w:val="20"/>
          <w:szCs w:val="20"/>
          <w:color w:val="auto"/>
        </w:rPr>
        <w:t>”) on which the applicable Lender entered into a binding agreement to sell and assign or participate all or a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its rights and obligations under this Agreement to such Person (unless the Borrower has consented to such assignment as otherwise contemplated by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in which case such Person will not be considered a Disqualified Institution for the purpose of such assignment). Any assignment in violation of this </w:t>
      </w:r>
      <w:r>
        <w:rPr>
          <w:rFonts w:ascii="Times New Roman" w:cs="Times New Roman" w:eastAsia="Times New Roman" w:hAnsi="Times New Roman"/>
          <w:sz w:val="20"/>
          <w:szCs w:val="20"/>
          <w:u w:val="single" w:color="auto"/>
          <w:color w:val="auto"/>
        </w:rPr>
        <w:t>clause (g)(i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shall apply.</w:t>
      </w:r>
    </w:p>
    <w:p>
      <w:pPr>
        <w:spacing w:after="0" w:line="182" w:lineRule="exact"/>
        <w:rPr>
          <w:rFonts w:ascii="Times New Roman" w:cs="Times New Roman" w:eastAsia="Times New Roman" w:hAnsi="Times New Roman"/>
          <w:sz w:val="20"/>
          <w:szCs w:val="20"/>
          <w:color w:val="auto"/>
        </w:rPr>
      </w:pPr>
    </w:p>
    <w:p>
      <w:pPr>
        <w:ind w:left="743" w:right="20" w:firstLine="754"/>
        <w:spacing w:after="0" w:line="269" w:lineRule="auto"/>
        <w:tabs>
          <w:tab w:leader="none" w:pos="1888" w:val="left"/>
        </w:tabs>
        <w:numPr>
          <w:ilvl w:val="2"/>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is made to any Disqualified Institution without the Borrower’s prior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above, the Borrower may, at its sole</w:t>
      </w:r>
    </w:p>
    <w:p>
      <w:pPr>
        <w:spacing w:after="0" w:line="200" w:lineRule="exact"/>
        <w:rPr>
          <w:sz w:val="20"/>
          <w:szCs w:val="20"/>
          <w:color w:val="auto"/>
        </w:rPr>
      </w:pPr>
    </w:p>
    <w:p>
      <w:pPr>
        <w:spacing w:after="0" w:line="247"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579120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59" w:name="page160"/>
    <w:bookmarkEnd w:id="159"/>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 xml:space="preserve">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(B) in the case of outstanding Term Loans or Incremental Term Loans held by Disqualified Institutions, prepay such Term Loan or Incremental Term Loans by paying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 Term Loans or Incremental Term Loans,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under the other Loan Documents and/or (C) require such Disqualified Institution to assign and delegate, without recourse (in accordance with and subject to the restrictions contained in this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 rights and obligations under this Agreement and related Loan Documents to an Eligible Assignee that shall assume such obligations at the </w:t>
      </w:r>
      <w:r>
        <w:rPr>
          <w:rFonts w:ascii="Times New Roman" w:cs="Times New Roman" w:eastAsia="Times New Roman" w:hAnsi="Times New Roman"/>
          <w:sz w:val="20"/>
          <w:szCs w:val="20"/>
          <w:i w:val="1"/>
          <w:iCs w:val="1"/>
          <w:color w:val="auto"/>
        </w:rPr>
        <w:t>lesser of</w:t>
      </w:r>
      <w:r>
        <w:rPr>
          <w:rFonts w:ascii="Times New Roman" w:cs="Times New Roman" w:eastAsia="Times New Roman" w:hAnsi="Times New Roman"/>
          <w:sz w:val="20"/>
          <w:szCs w:val="20"/>
          <w:color w:val="auto"/>
        </w:rPr>
        <w:t xml:space="preserve"> (1) the principal amount thereof and (2) the amount that such Disqualified Institution paid to acquire such interests, rights and obligations, in each case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and other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(x) 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 11.06(b</w:t>
      </w:r>
      <w:r>
        <w:rPr>
          <w:rFonts w:ascii="Times New Roman" w:cs="Times New Roman" w:eastAsia="Times New Roman" w:hAnsi="Times New Roman"/>
          <w:sz w:val="20"/>
          <w:szCs w:val="20"/>
          <w:color w:val="auto"/>
        </w:rPr>
        <w:t xml:space="preserve">), (y) such assignment does not conflict with Applicable Laws and (z)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Borrower shall not use the proceeds from any Loans to prepay Term Loans or Incremental Term Loans held by Disqualified Institutions.</w:t>
      </w:r>
    </w:p>
    <w:p>
      <w:pPr>
        <w:spacing w:after="0" w:line="193" w:lineRule="exact"/>
        <w:rPr>
          <w:sz w:val="20"/>
          <w:szCs w:val="20"/>
          <w:color w:val="auto"/>
        </w:rPr>
      </w:pPr>
    </w:p>
    <w:p>
      <w:pPr>
        <w:ind w:left="1520" w:hanging="386"/>
        <w:spacing w:after="0"/>
        <w:tabs>
          <w:tab w:leader="none" w:pos="1520" w:val="left"/>
        </w:tabs>
        <w:numPr>
          <w:ilvl w:val="1"/>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this Agreement, Disqualified Institutions (A) will not</w:t>
      </w:r>
    </w:p>
    <w:p>
      <w:pPr>
        <w:spacing w:after="0" w:line="33" w:lineRule="exact"/>
        <w:rPr>
          <w:rFonts w:ascii="Times New Roman" w:cs="Times New Roman" w:eastAsia="Times New Roman" w:hAnsi="Times New Roman"/>
          <w:sz w:val="19"/>
          <w:szCs w:val="19"/>
          <w:color w:val="auto"/>
        </w:rPr>
      </w:pPr>
    </w:p>
    <w:p>
      <w:pPr>
        <w:jc w:val="both"/>
        <w:ind w:left="380" w:firstLine="5"/>
        <w:spacing w:after="0" w:line="253" w:lineRule="auto"/>
        <w:tabs>
          <w:tab w:leader="none" w:pos="727"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have the right to receive information, reports or other materials provided to Lenders by the Borrower, the Administrative Agent or any other Lender, (2) attend or participate in meetings attended by the Lenders and the Administrative Agent, or (3) access any electronic site established for the Lenders or confidential communications from counsel to or financial advisors of the Administrative Agent or the Lenders and (B) (1)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(2) for purposes of voting on any plan of reorganization or plan of liquidation pursuant to any Debtor Relief Laws (“</w:t>
      </w:r>
      <w:r>
        <w:rPr>
          <w:rFonts w:ascii="Times New Roman" w:cs="Times New Roman" w:eastAsia="Times New Roman" w:hAnsi="Times New Roman"/>
          <w:sz w:val="19"/>
          <w:szCs w:val="19"/>
          <w:i w:val="1"/>
          <w:iCs w:val="1"/>
          <w:u w:val="single" w:color="auto"/>
          <w:color w:val="auto"/>
        </w:rPr>
        <w:t>Plan of Reorganization</w:t>
      </w:r>
      <w:r>
        <w:rPr>
          <w:rFonts w:ascii="Times New Roman" w:cs="Times New Roman" w:eastAsia="Times New Roman" w:hAnsi="Times New Roman"/>
          <w:sz w:val="19"/>
          <w:szCs w:val="19"/>
          <w:color w:val="auto"/>
        </w:rPr>
        <w:t xml:space="preserve">”), each Disqualified Institution party hereto hereby agrees (I) not to vote on such Plan of Reorganization, (II) if such Disqualified Institution does vote on such Plan of Reorganization notwithstanding the restriction in the foregoing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(III)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ind w:left="380" w:firstLine="754"/>
        <w:spacing w:after="0" w:line="249" w:lineRule="auto"/>
        <w:tabs>
          <w:tab w:leader="none" w:pos="1524"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Borrower hereby expressly authorizes the Administrative Agent, to (A) post the list of Disqualified Institutions provided by the Borrower (collectively, the “</w:t>
      </w:r>
      <w:r>
        <w:rPr>
          <w:rFonts w:ascii="Times New Roman" w:cs="Times New Roman" w:eastAsia="Times New Roman" w:hAnsi="Times New Roman"/>
          <w:sz w:val="20"/>
          <w:szCs w:val="20"/>
          <w:i w:val="1"/>
          <w:iCs w:val="1"/>
          <w:u w:val="single" w:color="auto"/>
          <w:color w:val="auto"/>
        </w:rPr>
        <w:t>DQ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List</w:t>
      </w:r>
      <w:r>
        <w:rPr>
          <w:rFonts w:ascii="Times New Roman" w:cs="Times New Roman" w:eastAsia="Times New Roman" w:hAnsi="Times New Roman"/>
          <w:sz w:val="20"/>
          <w:szCs w:val="20"/>
          <w:color w:val="auto"/>
        </w:rPr>
        <w:t>”) on the Platform, including that portion of the Platform that is designated for “public side” Lenders or (B) provide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DQ List to each Lender requesting the same.</w:t>
      </w:r>
    </w:p>
    <w:p>
      <w:pPr>
        <w:spacing w:after="0" w:line="200" w:lineRule="exact"/>
        <w:rPr>
          <w:sz w:val="20"/>
          <w:szCs w:val="20"/>
          <w:color w:val="auto"/>
        </w:rPr>
      </w:pPr>
    </w:p>
    <w:p>
      <w:pPr>
        <w:spacing w:after="0" w:line="2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60" w:name="page161"/>
    <w:bookmarkEnd w:id="160"/>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11.07</w:t>
      </w:r>
      <w:r>
        <w:rPr>
          <w:sz w:val="20"/>
          <w:szCs w:val="20"/>
          <w:color w:val="auto"/>
        </w:rPr>
        <w:tab/>
      </w:r>
      <w:r>
        <w:rPr>
          <w:rFonts w:ascii="Times New Roman" w:cs="Times New Roman" w:eastAsia="Times New Roman" w:hAnsi="Times New Roman"/>
          <w:sz w:val="19"/>
          <w:szCs w:val="19"/>
          <w:b w:val="1"/>
          <w:bCs w:val="1"/>
          <w:u w:val="single" w:color="auto"/>
          <w:color w:val="auto"/>
        </w:rPr>
        <w:t>Treatment of Certain Information; Confidentiality.</w:t>
      </w:r>
    </w:p>
    <w:p>
      <w:pPr>
        <w:spacing w:after="0" w:line="220" w:lineRule="exact"/>
        <w:rPr>
          <w:sz w:val="20"/>
          <w:szCs w:val="20"/>
          <w:color w:val="auto"/>
        </w:rPr>
      </w:pPr>
    </w:p>
    <w:p>
      <w:pPr>
        <w:jc w:val="both"/>
        <w:ind w:firstLine="745"/>
        <w:spacing w:after="0"/>
        <w:tabs>
          <w:tab w:leader="none" w:pos="117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Information</w:t>
      </w:r>
      <w:r>
        <w:rPr>
          <w:rFonts w:ascii="Times New Roman" w:cs="Times New Roman" w:eastAsia="Times New Roman" w:hAnsi="Times New Roman"/>
          <w:sz w:val="20"/>
          <w:szCs w:val="20"/>
          <w:color w:val="auto"/>
        </w:rPr>
        <w:t xml:space="preserve">. Each of the Administrative Agent, the Lenders and the L/C Issuer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to (A)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u w:val="single" w:color="auto"/>
          <w:color w:val="auto"/>
        </w:rPr>
        <w:t>Section 2.02(h)</w:t>
      </w:r>
      <w:r>
        <w:rPr>
          <w:rFonts w:ascii="Times New Roman" w:cs="Times New Roman" w:eastAsia="Times New Roman" w:hAnsi="Times New Roman"/>
          <w:sz w:val="20"/>
          <w:szCs w:val="20"/>
          <w:color w:val="auto"/>
        </w:rPr>
        <w:t xml:space="preserve">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the Administrative Agent, the L/C Issuer and/or the Swingline Lender to deliver Borrower Materials or notices to the Lenders or (C) the CUSIP Service Bureau or any similar agency in connection with the issuance and monitoring of CUSIP numbers or other market identifiers with respect to the credit facilities provided hereunder, or (viii) with the consent of the Borrower or to the extent such Information (1) becomes publicly available other than as a result of a breach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or (2) becomes available to the Administrative Agent, any Lender, the L/C Issuer or any of their respective Affiliates on a nonconfidential basis from a source other than the Borrower. For purposes of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u w:val="single" w:color="auto"/>
          <w:color w:val="auto"/>
        </w:rPr>
        <w:t>Information</w:t>
      </w:r>
      <w:r>
        <w:rPr>
          <w:rFonts w:ascii="Times New Roman" w:cs="Times New Roman" w:eastAsia="Times New Roman" w:hAnsi="Times New Roman"/>
          <w:sz w:val="20"/>
          <w:szCs w:val="20"/>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w:t>
      </w:r>
      <w:r>
        <w:rPr>
          <w:rFonts w:ascii="Times New Roman" w:cs="Times New Roman" w:eastAsia="Times New Roman" w:hAnsi="Times New Roman"/>
          <w:sz w:val="20"/>
          <w:szCs w:val="20"/>
          <w:u w:val="single" w:color="auto"/>
          <w:color w:val="auto"/>
        </w:rPr>
        <w:t>Section 11.07</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201" w:lineRule="exact"/>
        <w:rPr>
          <w:rFonts w:ascii="Times New Roman" w:cs="Times New Roman" w:eastAsia="Times New Roman" w:hAnsi="Times New Roman"/>
          <w:sz w:val="20"/>
          <w:szCs w:val="20"/>
          <w:color w:val="auto"/>
        </w:rPr>
      </w:pPr>
    </w:p>
    <w:p>
      <w:pPr>
        <w:jc w:val="both"/>
        <w:ind w:firstLine="745"/>
        <w:spacing w:after="0" w:line="249" w:lineRule="auto"/>
        <w:tabs>
          <w:tab w:leader="none" w:pos="114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Each of the Administrative Agent, the Lenders and the L/C Issuer acknowledges that (i) the Information may include material non-public information concerning a Loan Party or a Subsidiary, as the case may be,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61" w:name="page162"/>
    <w:bookmarkEnd w:id="161"/>
    <w:p>
      <w:pPr>
        <w:jc w:val="both"/>
        <w:ind w:left="760" w:firstLine="745"/>
        <w:spacing w:after="0" w:line="245" w:lineRule="auto"/>
        <w:tabs>
          <w:tab w:leader="none" w:pos="190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Press Releases</w:t>
      </w:r>
      <w:r>
        <w:rPr>
          <w:rFonts w:ascii="Times New Roman" w:cs="Times New Roman" w:eastAsia="Times New Roman" w:hAnsi="Times New Roman"/>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(other than in connection with any required SEC filings), the Loan Parties or such Affiliate will consult with such Person before issuing such press release or other public disclosure.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Customary Advertising Material</w:t>
      </w:r>
      <w:r>
        <w:rPr>
          <w:rFonts w:ascii="Times New Roman" w:cs="Times New Roman" w:eastAsia="Times New Roman" w:hAnsi="Times New Roman"/>
          <w:sz w:val="20"/>
          <w:szCs w:val="20"/>
          <w:color w:val="auto"/>
        </w:rPr>
        <w:t>. 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11.08</w:t>
      </w:r>
      <w:r>
        <w:rPr>
          <w:sz w:val="20"/>
          <w:szCs w:val="20"/>
          <w:color w:val="auto"/>
        </w:rPr>
        <w:tab/>
      </w:r>
      <w:r>
        <w:rPr>
          <w:rFonts w:ascii="Times New Roman" w:cs="Times New Roman" w:eastAsia="Times New Roman" w:hAnsi="Times New Roman"/>
          <w:sz w:val="19"/>
          <w:szCs w:val="19"/>
          <w:b w:val="1"/>
          <w:bCs w:val="1"/>
          <w:u w:val="single" w:color="auto"/>
          <w:color w:val="auto"/>
        </w:rPr>
        <w:t>Right of Setoff.</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Lender, the L/C Issuer and each of their respective Affiliates is hereby authorized at any time and from time to time, after obtaining the prior written consent of the Required Lenders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the L/C Issuer or such Affiliates, irrespective of whether or not such Lender, the L/C Issuer or Affiliate shall have made any demand under this Agreement or any other Loan Document and although such obligations of the Borrower or such Loan Party may be contingent or unmatured, secured or unsecured,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Secured Obligations owing to such Defaulting Lender as to which it exercised such right of setoff. The rights of each Lender, the L/C Issuer and their respective Affiliates under this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are in addition to other rights and remedies (including other rights of setoff) that such Lender, the L/C Issuer or their respective Affiliates may have under Applicable Law. Each Lender and the L/C Issuer agrees to notify the Borrower and the Administrative Agent promptly after any such setoff and application, provided that the failure to give such notice shall not affect the validity of such setoff and application.</w:t>
      </w:r>
    </w:p>
    <w:p>
      <w:pPr>
        <w:spacing w:after="0" w:line="18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11.09</w:t>
      </w:r>
      <w:r>
        <w:rPr>
          <w:sz w:val="20"/>
          <w:szCs w:val="20"/>
          <w:color w:val="auto"/>
        </w:rPr>
        <w:tab/>
      </w:r>
      <w:r>
        <w:rPr>
          <w:rFonts w:ascii="Times New Roman" w:cs="Times New Roman" w:eastAsia="Times New Roman" w:hAnsi="Times New Roman"/>
          <w:sz w:val="19"/>
          <w:szCs w:val="19"/>
          <w:b w:val="1"/>
          <w:bCs w:val="1"/>
          <w:u w:val="single" w:color="auto"/>
          <w:color w:val="auto"/>
        </w:rPr>
        <w:t>Interest Rate Limitation.</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i w:val="1"/>
          <w:iCs w:val="1"/>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69" w:lineRule="auto"/>
        <w:rPr>
          <w:sz w:val="20"/>
          <w:szCs w:val="20"/>
          <w:color w:val="auto"/>
        </w:rPr>
      </w:pPr>
      <w:r>
        <w:rPr>
          <w:rFonts w:ascii="Times New Roman" w:cs="Times New Roman" w:eastAsia="Times New Roman" w:hAnsi="Times New Roman"/>
          <w:sz w:val="20"/>
          <w:szCs w:val="20"/>
          <w:color w:val="auto"/>
        </w:rPr>
        <w:t>prepayments and the effects thereof, and (c) amortize, prorate, allocate, and spread in equal or unequal parts the total amount of interest throughout the contemplated term of the Obligations hereunder.</w:t>
      </w:r>
    </w:p>
    <w:p>
      <w:pPr>
        <w:spacing w:after="0" w:line="15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11.10</w:t>
      </w:r>
      <w:r>
        <w:rPr>
          <w:sz w:val="20"/>
          <w:szCs w:val="20"/>
          <w:color w:val="auto"/>
        </w:rPr>
        <w:tab/>
      </w:r>
      <w:r>
        <w:rPr>
          <w:rFonts w:ascii="Times New Roman" w:cs="Times New Roman" w:eastAsia="Times New Roman" w:hAnsi="Times New Roman"/>
          <w:sz w:val="19"/>
          <w:szCs w:val="19"/>
          <w:b w:val="1"/>
          <w:bCs w:val="1"/>
          <w:u w:val="single" w:color="auto"/>
          <w:color w:val="auto"/>
        </w:rPr>
        <w:t>Counterparts; Integration; Effectiveness.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11.11</w:t>
      </w:r>
      <w:r>
        <w:rPr>
          <w:sz w:val="20"/>
          <w:szCs w:val="20"/>
          <w:color w:val="auto"/>
        </w:rPr>
        <w:tab/>
      </w:r>
      <w:r>
        <w:rPr>
          <w:rFonts w:ascii="Times New Roman" w:cs="Times New Roman" w:eastAsia="Times New Roman" w:hAnsi="Times New Roman"/>
          <w:sz w:val="19"/>
          <w:szCs w:val="19"/>
          <w:b w:val="1"/>
          <w:bCs w:val="1"/>
          <w:u w:val="single" w:color="auto"/>
          <w:color w:val="auto"/>
        </w:rPr>
        <w:t>Survival of Representations and Warranties.</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11.12</w:t>
      </w:r>
      <w:r>
        <w:rPr>
          <w:sz w:val="20"/>
          <w:szCs w:val="20"/>
          <w:color w:val="auto"/>
        </w:rPr>
        <w:tab/>
      </w:r>
      <w:r>
        <w:rPr>
          <w:rFonts w:ascii="Times New Roman" w:cs="Times New Roman" w:eastAsia="Times New Roman" w:hAnsi="Times New Roman"/>
          <w:sz w:val="19"/>
          <w:szCs w:val="19"/>
          <w:b w:val="1"/>
          <w:bCs w:val="1"/>
          <w:u w:val="single" w:color="auto"/>
          <w:color w:val="auto"/>
        </w:rPr>
        <w:t>Severability.</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the L/C Issuer or the Swingline Lender, as applicable, then such provisions shall be deemed to be in effect only to the extent not so limited.</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11.13</w:t>
      </w:r>
      <w:r>
        <w:rPr>
          <w:sz w:val="20"/>
          <w:szCs w:val="20"/>
          <w:color w:val="auto"/>
        </w:rPr>
        <w:tab/>
      </w:r>
      <w:r>
        <w:rPr>
          <w:rFonts w:ascii="Times New Roman" w:cs="Times New Roman" w:eastAsia="Times New Roman" w:hAnsi="Times New Roman"/>
          <w:sz w:val="19"/>
          <w:szCs w:val="19"/>
          <w:b w:val="1"/>
          <w:bCs w:val="1"/>
          <w:u w:val="single" w:color="auto"/>
          <w:color w:val="auto"/>
        </w:rPr>
        <w:t>Replacement of Lenders.</w:t>
      </w:r>
    </w:p>
    <w:p>
      <w:pPr>
        <w:spacing w:after="0" w:line="220" w:lineRule="exact"/>
        <w:rPr>
          <w:sz w:val="20"/>
          <w:szCs w:val="20"/>
          <w:color w:val="auto"/>
        </w:rPr>
      </w:pPr>
    </w:p>
    <w:p>
      <w:pPr>
        <w:jc w:val="both"/>
        <w:ind w:left="760" w:firstLine="745"/>
        <w:spacing w:after="0" w:line="244" w:lineRule="auto"/>
        <w:tabs>
          <w:tab w:leader="none" w:pos="190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is entitled to replace a Lender pursuant to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ind w:left="1500"/>
        <w:spacing w:after="0"/>
        <w:tabs>
          <w:tab w:leader="none" w:pos="1860" w:val="left"/>
        </w:tabs>
        <w:rPr>
          <w:sz w:val="20"/>
          <w:szCs w:val="20"/>
          <w:color w:val="auto"/>
        </w:rPr>
      </w:pPr>
      <w:r>
        <w:rPr>
          <w:rFonts w:ascii="Times New Roman" w:cs="Times New Roman" w:eastAsia="Times New Roman" w:hAnsi="Times New Roman"/>
          <w:sz w:val="20"/>
          <w:szCs w:val="20"/>
          <w:color w:val="auto"/>
        </w:rPr>
        <w:t>(i)</w:t>
        <w:tab/>
        <w:t xml:space="preserve">the Borrower shall have paid to the Administrative Agent the assignment fee (if any) specified in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11.06(b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740" w:firstLine="754"/>
        <w:spacing w:after="0" w:line="249" w:lineRule="auto"/>
        <w:tabs>
          <w:tab w:leader="none" w:pos="188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88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1880" w:hanging="386"/>
        <w:spacing w:after="0"/>
        <w:tabs>
          <w:tab w:leader="none" w:pos="188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 and</w:t>
      </w:r>
    </w:p>
    <w:p>
      <w:pPr>
        <w:spacing w:after="0" w:line="215"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88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rFonts w:ascii="Times New Roman" w:cs="Times New Roman" w:eastAsia="Times New Roman" w:hAnsi="Times New Roman"/>
          <w:sz w:val="20"/>
          <w:szCs w:val="20"/>
          <w:color w:val="auto"/>
        </w:rPr>
      </w:pPr>
    </w:p>
    <w:p>
      <w:pPr>
        <w:ind w:right="20" w:firstLine="745"/>
        <w:spacing w:after="0" w:line="269" w:lineRule="auto"/>
        <w:tabs>
          <w:tab w:leader="none" w:pos="11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9" w:lineRule="exact"/>
        <w:rPr>
          <w:rFonts w:ascii="Times New Roman" w:cs="Times New Roman" w:eastAsia="Times New Roman" w:hAnsi="Times New Roman"/>
          <w:sz w:val="20"/>
          <w:szCs w:val="20"/>
          <w:color w:val="auto"/>
        </w:rPr>
      </w:pPr>
    </w:p>
    <w:p>
      <w:pPr>
        <w:jc w:val="both"/>
        <w:ind w:firstLine="745"/>
        <w:spacing w:after="0" w:line="260" w:lineRule="auto"/>
        <w:tabs>
          <w:tab w:leader="none" w:pos="1144"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hereto agrees that (i) an assignment required pursuant to this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may be effected pursuant to an Assignment and Assumption executed by the Borrower, the Administrative Agent and the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any such documents shall be without recourse to or warranty by the parties thereto.</w:t>
      </w:r>
    </w:p>
    <w:p>
      <w:pPr>
        <w:spacing w:after="0" w:line="172" w:lineRule="exact"/>
        <w:rPr>
          <w:rFonts w:ascii="Times New Roman" w:cs="Times New Roman" w:eastAsia="Times New Roman" w:hAnsi="Times New Roman"/>
          <w:sz w:val="19"/>
          <w:szCs w:val="19"/>
          <w:color w:val="auto"/>
        </w:rPr>
      </w:pPr>
    </w:p>
    <w:p>
      <w:pPr>
        <w:jc w:val="both"/>
        <w:ind w:firstLine="745"/>
        <w:spacing w:after="0" w:line="244" w:lineRule="auto"/>
        <w:tabs>
          <w:tab w:leader="none" w:pos="11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9.06</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11.14</w:t>
      </w:r>
      <w:r>
        <w:rPr>
          <w:sz w:val="20"/>
          <w:szCs w:val="20"/>
          <w:color w:val="auto"/>
        </w:rPr>
        <w:tab/>
      </w:r>
      <w:r>
        <w:rPr>
          <w:rFonts w:ascii="Times New Roman" w:cs="Times New Roman" w:eastAsia="Times New Roman" w:hAnsi="Times New Roman"/>
          <w:sz w:val="19"/>
          <w:szCs w:val="19"/>
          <w:b w:val="1"/>
          <w:bCs w:val="1"/>
          <w:u w:val="single" w:color="auto"/>
          <w:color w:val="auto"/>
        </w:rPr>
        <w:t>Governing Law; Jurisdiction; Etc.</w:t>
      </w:r>
    </w:p>
    <w:p>
      <w:pPr>
        <w:spacing w:after="0" w:line="220" w:lineRule="exact"/>
        <w:rPr>
          <w:sz w:val="20"/>
          <w:szCs w:val="20"/>
          <w:color w:val="auto"/>
        </w:rPr>
      </w:pPr>
    </w:p>
    <w:p>
      <w:pPr>
        <w:jc w:val="both"/>
        <w:ind w:firstLine="745"/>
        <w:spacing w:after="0" w:line="245" w:lineRule="auto"/>
        <w:tabs>
          <w:tab w:leader="none" w:pos="115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w:t>
      </w:r>
    </w:p>
    <w:p>
      <w:pPr>
        <w:spacing w:after="0" w:line="200" w:lineRule="exact"/>
        <w:rPr>
          <w:sz w:val="20"/>
          <w:szCs w:val="20"/>
          <w:color w:val="auto"/>
        </w:rPr>
      </w:pPr>
    </w:p>
    <w:p>
      <w:pPr>
        <w:spacing w:after="0" w:line="2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579120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4" w:name="page165"/>
    <w:bookmarkEnd w:id="164"/>
    <w:p>
      <w:pPr>
        <w:ind w:left="760"/>
        <w:spacing w:after="0"/>
        <w:rPr>
          <w:sz w:val="20"/>
          <w:szCs w:val="20"/>
          <w:color w:val="auto"/>
        </w:rPr>
      </w:pPr>
      <w:r>
        <w:rPr>
          <w:rFonts w:ascii="Times New Roman" w:cs="Times New Roman" w:eastAsia="Times New Roman" w:hAnsi="Times New Roman"/>
          <w:sz w:val="20"/>
          <w:szCs w:val="20"/>
          <w:color w:val="auto"/>
        </w:rPr>
        <w:t>SHALL BE GOVERNED BY, AND CONSTRUED IN ACCORDANCE WITH, THE LAW OF THE STATE OF NEW YORK.</w:t>
      </w:r>
    </w:p>
    <w:p>
      <w:pPr>
        <w:spacing w:after="0" w:line="216" w:lineRule="exact"/>
        <w:rPr>
          <w:sz w:val="20"/>
          <w:szCs w:val="20"/>
          <w:color w:val="auto"/>
        </w:rPr>
      </w:pPr>
    </w:p>
    <w:p>
      <w:pPr>
        <w:jc w:val="both"/>
        <w:ind w:left="760" w:firstLine="745"/>
        <w:spacing w:after="0" w:line="241" w:lineRule="auto"/>
        <w:tabs>
          <w:tab w:leader="none" w:pos="195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PARTIES HERETO HEREBY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ENFORCEMENT OF LIENS ON COLLATERAL UNDER THIS AGREEMENT OR ANY OTHER LOAN DOCUMENT AGAINST THE BORROWER OR ANY OTHER LOAN PARTY OR ITS PROPERTIES IN THE COURTS OF ANY JURISDICTION WHERE SUCH COLLATERAL IS LOCATED.</w:t>
      </w:r>
    </w:p>
    <w:p>
      <w:pPr>
        <w:spacing w:after="0" w:line="188"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195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PARTY HERETO HEREBY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EACH PARTY HERETO HEREBY IRREVOCABLY AND UNCONDITIONALLY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760" w:right="20" w:firstLine="745"/>
        <w:spacing w:after="0" w:line="274" w:lineRule="auto"/>
        <w:tabs>
          <w:tab w:leader="none" w:pos="191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OF PROCESS</w:t>
      </w:r>
      <w:r>
        <w:rPr>
          <w:rFonts w:ascii="Times New Roman" w:cs="Times New Roman" w:eastAsia="Times New Roman" w:hAnsi="Times New Roman"/>
          <w:sz w:val="19"/>
          <w:szCs w:val="19"/>
          <w:color w:val="auto"/>
        </w:rPr>
        <w:t xml:space="preserve">. EACH PARTY HERETO IRREVOCABLY CONSENTS TO SERVICE OF PROCESS IN THE MANNER PROVIDED FOR NOTICES IN </w:t>
      </w:r>
      <w:r>
        <w:rPr>
          <w:rFonts w:ascii="Times New Roman" w:cs="Times New Roman" w:eastAsia="Times New Roman" w:hAnsi="Times New Roman"/>
          <w:sz w:val="19"/>
          <w:szCs w:val="19"/>
          <w:u w:val="single" w:color="auto"/>
          <w:color w:val="auto"/>
        </w:rPr>
        <w:t>SECTION 11.02</w:t>
      </w:r>
      <w:r>
        <w:rPr>
          <w:rFonts w:ascii="Times New Roman" w:cs="Times New Roman" w:eastAsia="Times New Roman" w:hAnsi="Times New Roman"/>
          <w:sz w:val="19"/>
          <w:szCs w:val="19"/>
          <w:color w:val="auto"/>
        </w:rPr>
        <w:t>. NOTHING IN THIS AGREEMENT WILL AFFECT THE RIGHT OF ANY PARTY HERETO TO SERVE PROCESS IN ANY OTHER MANNER PERMITTED BY APPLICABLE LAW.</w:t>
      </w:r>
    </w:p>
    <w:p>
      <w:pPr>
        <w:spacing w:after="0" w:line="15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11.15</w:t>
      </w:r>
      <w:r>
        <w:rPr>
          <w:sz w:val="20"/>
          <w:szCs w:val="20"/>
          <w:color w:val="auto"/>
        </w:rPr>
        <w:tab/>
      </w:r>
      <w:r>
        <w:rPr>
          <w:rFonts w:ascii="Times New Roman" w:cs="Times New Roman" w:eastAsia="Times New Roman" w:hAnsi="Times New Roman"/>
          <w:sz w:val="19"/>
          <w:szCs w:val="19"/>
          <w:b w:val="1"/>
          <w:bCs w:val="1"/>
          <w:u w:val="single" w:color="auto"/>
          <w:color w:val="auto"/>
        </w:rPr>
        <w:t>Waiver of Jury Trial.</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11.15</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11.16</w:t>
      </w:r>
      <w:r>
        <w:rPr>
          <w:sz w:val="20"/>
          <w:szCs w:val="20"/>
          <w:color w:val="auto"/>
        </w:rPr>
        <w:tab/>
      </w:r>
      <w:r>
        <w:rPr>
          <w:rFonts w:ascii="Times New Roman" w:cs="Times New Roman" w:eastAsia="Times New Roman" w:hAnsi="Times New Roman"/>
          <w:sz w:val="19"/>
          <w:szCs w:val="19"/>
          <w:b w:val="1"/>
          <w:bCs w:val="1"/>
          <w:u w:val="single" w:color="auto"/>
          <w:color w:val="auto"/>
        </w:rPr>
        <w:t>Subordination.</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Loan Party (a “</w:t>
      </w:r>
      <w:r>
        <w:rPr>
          <w:rFonts w:ascii="Times New Roman" w:cs="Times New Roman" w:eastAsia="Times New Roman" w:hAnsi="Times New Roman"/>
          <w:sz w:val="20"/>
          <w:szCs w:val="20"/>
          <w:i w:val="1"/>
          <w:iCs w:val="1"/>
          <w:u w:val="single" w:color="auto"/>
          <w:color w:val="auto"/>
        </w:rPr>
        <w:t>Subordinating Loan Party</w:t>
      </w:r>
      <w:r>
        <w:rPr>
          <w:rFonts w:ascii="Times New Roman" w:cs="Times New Roman" w:eastAsia="Times New Roman" w:hAnsi="Times New Roman"/>
          <w:sz w:val="20"/>
          <w:szCs w:val="20"/>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this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Event of Default has occurred and is continuing, the Loan Parties may make and receive payments with respect to intercompany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any Loan Party receives any payment of any intercompany Indebtedness at a time when such payment is prohibited by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such payment shall be held by such Loan Party, in trust for the benefit of, and shall be paid forthwith over and delivered, upon written request, to the Administrative Agent.</w:t>
      </w:r>
    </w:p>
    <w:p>
      <w:pPr>
        <w:spacing w:after="0" w:line="19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11.17</w:t>
      </w:r>
      <w:r>
        <w:rPr>
          <w:sz w:val="20"/>
          <w:szCs w:val="20"/>
          <w:color w:val="auto"/>
        </w:rPr>
        <w:tab/>
      </w:r>
      <w:r>
        <w:rPr>
          <w:rFonts w:ascii="Times New Roman" w:cs="Times New Roman" w:eastAsia="Times New Roman" w:hAnsi="Times New Roman"/>
          <w:sz w:val="19"/>
          <w:szCs w:val="19"/>
          <w:b w:val="1"/>
          <w:bCs w:val="1"/>
          <w:u w:val="single" w:color="auto"/>
          <w:color w:val="auto"/>
        </w:rPr>
        <w:t>No Advisory or Fiduciary Responsibility.</w:t>
      </w:r>
    </w:p>
    <w:p>
      <w:pPr>
        <w:spacing w:after="0" w:line="22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the Administrative Agent, the Arranger and the Lenders and their respective Affiliates are arm’s-length commercial transactions between the Borrower, each other Loan Party and their respective Affiliates, on the one hand, and the Administrative Agent, the Arranger and the Lenders and their respective Affiliates,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w:t>
      </w:r>
    </w:p>
    <w:p>
      <w:pPr>
        <w:spacing w:after="0" w:line="1" w:lineRule="exact"/>
        <w:rPr>
          <w:sz w:val="20"/>
          <w:szCs w:val="20"/>
          <w:color w:val="auto"/>
        </w:rPr>
      </w:pPr>
    </w:p>
    <w:p>
      <w:pPr>
        <w:jc w:val="both"/>
        <w:ind w:firstLine="8"/>
        <w:spacing w:after="0" w:line="254" w:lineRule="auto"/>
        <w:tabs>
          <w:tab w:leader="none" w:pos="254"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the Arranger and each Lender and each of their respective Affiliates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the Arranger, nor any Lender nor any of their respective Affiliates has any obligation to the Borrower, any other Loan Party or any of their respective Affiliates with respect to the transactions contemplated hereby except those obligations expressly set forth herein and in the other Loan Documents; and (c) the Administrative Agent, the Arranger and the Lenders and their respective Affiliates may be engaged in a broad range of transactions that involve interests that differ from those of the Borrower, the other Loan Parties and their respective Affiliates, and neither the Administrative Agent, the Arranger, nor any Lender nor any of their respective Affiliates has any obligation to disclose any of such interests to the Borrower, any other Loan Party or any of their respective Affiliates. To the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line="254" w:lineRule="auto"/>
        <w:rPr>
          <w:sz w:val="20"/>
          <w:szCs w:val="20"/>
          <w:color w:val="auto"/>
        </w:rPr>
      </w:pPr>
      <w:r>
        <w:rPr>
          <w:rFonts w:ascii="Times New Roman" w:cs="Times New Roman" w:eastAsia="Times New Roman" w:hAnsi="Times New Roman"/>
          <w:sz w:val="20"/>
          <w:szCs w:val="20"/>
          <w:color w:val="auto"/>
        </w:rPr>
        <w:t>fullest extent permitted by law, each of the Borrower and each other Loan Party hereby waives and releases any claims that it may have against the Administrative Agent, the Arranger, the Lenders and their respective Affiliates with respect to any breach or alleged breach of agency or fiduciary duty in connection with any aspect of any transactions contemplated hereby.</w:t>
      </w:r>
    </w:p>
    <w:p>
      <w:pPr>
        <w:spacing w:after="0" w:line="17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11.18</w:t>
      </w:r>
      <w:r>
        <w:rPr>
          <w:sz w:val="20"/>
          <w:szCs w:val="20"/>
          <w:color w:val="auto"/>
        </w:rPr>
        <w:tab/>
      </w:r>
      <w:r>
        <w:rPr>
          <w:rFonts w:ascii="Times New Roman" w:cs="Times New Roman" w:eastAsia="Times New Roman" w:hAnsi="Times New Roman"/>
          <w:sz w:val="19"/>
          <w:szCs w:val="19"/>
          <w:b w:val="1"/>
          <w:bCs w:val="1"/>
          <w:u w:val="single" w:color="auto"/>
          <w:color w:val="auto"/>
        </w:rPr>
        <w:t>Electronic Execution; Electronic Records.</w:t>
      </w:r>
    </w:p>
    <w:p>
      <w:pPr>
        <w:spacing w:after="0" w:line="220" w:lineRule="exact"/>
        <w:rPr>
          <w:sz w:val="20"/>
          <w:szCs w:val="20"/>
          <w:color w:val="auto"/>
        </w:rPr>
      </w:pPr>
    </w:p>
    <w:p>
      <w:pPr>
        <w:jc w:val="both"/>
        <w:ind w:left="760" w:firstLine="745"/>
        <w:spacing w:after="0"/>
        <w:tabs>
          <w:tab w:leader="none" w:pos="190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any Loan Document and any other Communication, including Communications required to be in writing, may be in the form of an Electronic Record and may be executed using Electronic Signatures. Each of the Loan Parties and each of the Administrative Agent, the L/C Issuer, the Swingline Lender, and each Lender (collectively, each a “</w:t>
      </w:r>
      <w:r>
        <w:rPr>
          <w:rFonts w:ascii="Times New Roman" w:cs="Times New Roman" w:eastAsia="Times New Roman" w:hAnsi="Times New Roman"/>
          <w:sz w:val="20"/>
          <w:szCs w:val="20"/>
          <w:i w:val="1"/>
          <w:iCs w:val="1"/>
          <w:u w:val="single" w:color="auto"/>
          <w:color w:val="auto"/>
        </w:rPr>
        <w:t>Credit Party</w:t>
      </w:r>
      <w:r>
        <w:rPr>
          <w:rFonts w:ascii="Times New Roman" w:cs="Times New Roman" w:eastAsia="Times New Roman" w:hAnsi="Times New Roman"/>
          <w:sz w:val="20"/>
          <w:szCs w:val="20"/>
          <w:color w:val="auto"/>
        </w:rPr>
        <w:t>”)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20"/>
          <w:szCs w:val="20"/>
          <w:i w:val="1"/>
          <w:iCs w:val="1"/>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Swingline Lender is under any obligation to accept an Electronic Signature in any form or in any format unless expressly agreed to by such Person pursuant to procedures approved by it; provided, further, without limiting the foregoing, (a) to the extent the Administrative Agent, L/C Issuer and/or Swingline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(b) upon the request of the Administrative Agent or any Credit Party, any Communication executed using an Electronic Signature shall be promptly followed by a manually executed counterpart.</w:t>
      </w:r>
    </w:p>
    <w:p>
      <w:pPr>
        <w:spacing w:after="0" w:line="20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0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L/C Issuer nor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Swingline Lender’s reliance on any Electronic Signature transmitted by telecopy, emailed .pdf or any other electronic means). The Administrative Agent, L/C Issuer and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both"/>
        <w:ind w:left="760" w:firstLine="745"/>
        <w:spacing w:after="0" w:line="245" w:lineRule="auto"/>
        <w:tabs>
          <w:tab w:leader="none" w:pos="190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or any other Loan Document based solely on the lack of paper original copies of this Agreement or such other Loan Document, and (ii)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11.19</w:t>
      </w:r>
      <w:r>
        <w:rPr>
          <w:sz w:val="20"/>
          <w:szCs w:val="20"/>
          <w:color w:val="auto"/>
        </w:rPr>
        <w:tab/>
      </w:r>
      <w:r>
        <w:rPr>
          <w:rFonts w:ascii="Times New Roman" w:cs="Times New Roman" w:eastAsia="Times New Roman" w:hAnsi="Times New Roman"/>
          <w:sz w:val="19"/>
          <w:szCs w:val="19"/>
          <w:b w:val="1"/>
          <w:bCs w:val="1"/>
          <w:u w:val="single" w:color="auto"/>
          <w:color w:val="auto"/>
        </w:rPr>
        <w:t>USA Patriot Act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1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Each Lender that is subject to the Patriot Act and the Administrative Agent (for itself and not on behalf of any Lender) hereby notifies the Borrower and the other Loan Parties that pursuant to the requirements of the USA PATRIOT Act (Title III of Pub. L. 107–56 (signed into law October 26, 2001)) (the “</w:t>
      </w:r>
      <w:r>
        <w:rPr>
          <w:rFonts w:ascii="Times New Roman" w:cs="Times New Roman" w:eastAsia="Times New Roman" w:hAnsi="Times New Roman"/>
          <w:sz w:val="19"/>
          <w:szCs w:val="19"/>
          <w:i w:val="1"/>
          <w:iCs w:val="1"/>
          <w:u w:val="single" w:color="auto"/>
          <w:color w:val="auto"/>
        </w:rPr>
        <w:t>Patriot Act</w:t>
      </w:r>
      <w:r>
        <w:rPr>
          <w:rFonts w:ascii="Times New Roman" w:cs="Times New Roman" w:eastAsia="Times New Roman" w:hAnsi="Times New Roman"/>
          <w:sz w:val="19"/>
          <w:szCs w:val="19"/>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Patriot Act. The Borrower and each other Loan Party shall, promptly following a request by the Administrative Agent or any Lender, provide all such other documentation and information that the Administrative Agent or such Lender requests in order to comply with its ongoing obligations under applicable “know your customer” and anti-money laundering rules and regulations, including the Patriot Act.</w:t>
      </w:r>
    </w:p>
    <w:p>
      <w:pPr>
        <w:spacing w:after="0" w:line="16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11.20</w:t>
      </w:r>
      <w:r>
        <w:rPr>
          <w:sz w:val="20"/>
          <w:szCs w:val="20"/>
          <w:color w:val="auto"/>
        </w:rPr>
        <w:tab/>
      </w:r>
      <w:r>
        <w:rPr>
          <w:rFonts w:ascii="Times New Roman" w:cs="Times New Roman" w:eastAsia="Times New Roman" w:hAnsi="Times New Roman"/>
          <w:sz w:val="19"/>
          <w:szCs w:val="19"/>
          <w:b w:val="1"/>
          <w:bCs w:val="1"/>
          <w:u w:val="single" w:color="auto"/>
          <w:color w:val="auto"/>
        </w:rPr>
        <w:t>Acknowledgement and Consent to Bail-In of Affected Financial Institutions.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an Affected Resolution Authority and agrees and consents to, and acknowledges and agrees to be bound by:</w:t>
      </w:r>
    </w:p>
    <w:p>
      <w:pPr>
        <w:spacing w:after="0" w:line="185" w:lineRule="exact"/>
        <w:rPr>
          <w:sz w:val="20"/>
          <w:szCs w:val="20"/>
          <w:color w:val="auto"/>
        </w:rPr>
      </w:pPr>
    </w:p>
    <w:p>
      <w:pPr>
        <w:ind w:left="760" w:right="40" w:firstLine="745"/>
        <w:spacing w:after="0" w:line="269" w:lineRule="auto"/>
        <w:tabs>
          <w:tab w:leader="none" w:pos="190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6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1500" w:right="60" w:firstLine="754"/>
        <w:spacing w:after="0" w:line="269" w:lineRule="auto"/>
        <w:tabs>
          <w:tab w:leader="none" w:pos="264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8" w:name="page169"/>
    <w:bookmarkEnd w:id="168"/>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11.21</w:t>
      </w:r>
      <w:r>
        <w:rPr>
          <w:sz w:val="20"/>
          <w:szCs w:val="20"/>
          <w:color w:val="auto"/>
        </w:rPr>
        <w:tab/>
      </w:r>
      <w:r>
        <w:rPr>
          <w:rFonts w:ascii="Times New Roman" w:cs="Times New Roman" w:eastAsia="Times New Roman" w:hAnsi="Times New Roman"/>
          <w:sz w:val="19"/>
          <w:szCs w:val="19"/>
          <w:b w:val="1"/>
          <w:bCs w:val="1"/>
          <w:u w:val="single" w:color="auto"/>
          <w:color w:val="auto"/>
        </w:rPr>
        <w:t>Acknowledgement Regarding Any Supported QFCs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any Swap Contract or any other agreement or instrument that is a QFC (such support, “</w:t>
      </w:r>
      <w:r>
        <w:rPr>
          <w:rFonts w:ascii="Times New Roman" w:cs="Times New Roman" w:eastAsia="Times New Roman" w:hAnsi="Times New Roman"/>
          <w:sz w:val="20"/>
          <w:szCs w:val="20"/>
          <w:i w:val="1"/>
          <w:iCs w:val="1"/>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i w:val="1"/>
          <w:iCs w:val="1"/>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20"/>
          <w:szCs w:val="20"/>
          <w:i w:val="1"/>
          <w:iCs w:val="1"/>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5"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11.22</w:t>
      </w:r>
      <w:r>
        <w:rPr>
          <w:sz w:val="20"/>
          <w:szCs w:val="20"/>
          <w:color w:val="auto"/>
        </w:rPr>
        <w:tab/>
      </w:r>
      <w:r>
        <w:rPr>
          <w:rFonts w:ascii="Times New Roman" w:cs="Times New Roman" w:eastAsia="Times New Roman" w:hAnsi="Times New Roman"/>
          <w:sz w:val="19"/>
          <w:szCs w:val="19"/>
          <w:b w:val="1"/>
          <w:bCs w:val="1"/>
          <w:u w:val="single" w:color="auto"/>
          <w:color w:val="auto"/>
        </w:rPr>
        <w:t>ENTIRE AGREEMENT.</w:t>
      </w:r>
    </w:p>
    <w:p>
      <w:pPr>
        <w:spacing w:after="0" w:line="216"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9"/>
          <w:szCs w:val="19"/>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5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11.23</w:t>
      </w:r>
      <w:r>
        <w:rPr>
          <w:sz w:val="20"/>
          <w:szCs w:val="20"/>
          <w:color w:val="auto"/>
        </w:rPr>
        <w:tab/>
      </w:r>
      <w:r>
        <w:rPr>
          <w:rFonts w:ascii="Times New Roman" w:cs="Times New Roman" w:eastAsia="Times New Roman" w:hAnsi="Times New Roman"/>
          <w:sz w:val="19"/>
          <w:szCs w:val="19"/>
          <w:b w:val="1"/>
          <w:bCs w:val="1"/>
          <w:u w:val="single" w:color="auto"/>
          <w:color w:val="auto"/>
        </w:rPr>
        <w:t>Amendment and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31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parties hereto agree that, on the Closing Date, the following shall be deemed to occur automatically, without further action by any party hereto: (a) the Existing Credit Agreement shall be deemed to be amended and restated in its entirety pursuant to this Agreement, (b) all references in the other Loan Documents to the Existing Credit Agreement shall be deemed to refer without further amendment to this Agreement, and (c) except as expressly set forth herein, all “Obligations” outstanding under (and as defined in) the Existing Credit Agreement, shall be deemed to be Obligations outstanding hereunder. The parties hereto further acknowledge and agree that this Agreement constitutes an amendment to the Existing Credit Agreement made under and in accordance with the terms of Section 11.01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REMAINDER OF PAGE INTENTIONALLY LEFT BLANK.</w:t>
      </w:r>
    </w:p>
    <w:p>
      <w:pPr>
        <w:sectPr>
          <w:pgSz w:w="11900" w:h="16838" w:orient="portrait"/>
          <w:cols w:equalWidth="0" w:num="1">
            <w:col w:w="9019"/>
          </w:cols>
          <w:pgMar w:left="1440" w:top="1440" w:right="1440"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579120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70" w:name="page171"/>
    <w:bookmarkEnd w:id="170"/>
    <w:p>
      <w:pPr>
        <w:ind w:left="7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as of the date first above written.</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w:t>
            </w: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b w:val="1"/>
                <w:bCs w:val="1"/>
                <w:color w:val="auto"/>
              </w:rPr>
              <w:t>CORSAIR GAMING, INC.</w:t>
            </w:r>
          </w:p>
        </w:tc>
      </w:tr>
      <w:tr>
        <w:trPr>
          <w:trHeight w:val="256"/>
        </w:trPr>
        <w:tc>
          <w:tcPr>
            <w:tcW w:w="12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15"/>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By: /s/ Michael G. Potter</w:t>
            </w: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7"/>
        </w:trPr>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520" w:type="dxa"/>
            <w:vAlign w:val="bottom"/>
            <w:gridSpan w:val="3"/>
          </w:tcPr>
          <w:p>
            <w:pPr>
              <w:ind w:left="2100"/>
              <w:spacing w:after="0" w:line="228" w:lineRule="exact"/>
              <w:rPr>
                <w:sz w:val="20"/>
                <w:szCs w:val="20"/>
                <w:color w:val="auto"/>
              </w:rPr>
            </w:pPr>
            <w:r>
              <w:rPr>
                <w:rFonts w:ascii="Times New Roman" w:cs="Times New Roman" w:eastAsia="Times New Roman" w:hAnsi="Times New Roman"/>
                <w:sz w:val="20"/>
                <w:szCs w:val="20"/>
                <w:color w:val="auto"/>
              </w:rPr>
              <w:t>Name: Michael G. Potter</w:t>
            </w:r>
          </w:p>
        </w:tc>
      </w:tr>
      <w:tr>
        <w:trPr>
          <w:trHeight w:val="258"/>
        </w:trPr>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Title: Chief Financial Officer</w:t>
            </w:r>
          </w:p>
        </w:tc>
      </w:tr>
      <w:tr>
        <w:trPr>
          <w:trHeight w:val="399"/>
        </w:trPr>
        <w:tc>
          <w:tcPr>
            <w:tcW w:w="35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w:t>
            </w: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b w:val="1"/>
                <w:bCs w:val="1"/>
                <w:color w:val="auto"/>
                <w:w w:val="98"/>
              </w:rPr>
              <w:t>CORSAIR MEMORY, INC.</w:t>
            </w:r>
          </w:p>
        </w:tc>
      </w:tr>
      <w:tr>
        <w:trPr>
          <w:trHeight w:val="256"/>
        </w:trPr>
        <w:tc>
          <w:tcPr>
            <w:tcW w:w="12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160" w:type="dxa"/>
            <w:vAlign w:val="bottom"/>
          </w:tcPr>
          <w:p>
            <w:pPr>
              <w:spacing w:after="0"/>
              <w:rPr>
                <w:sz w:val="22"/>
                <w:szCs w:val="22"/>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a Delaware Corporation</w:t>
            </w:r>
          </w:p>
        </w:tc>
      </w:tr>
      <w:tr>
        <w:trPr>
          <w:trHeight w:val="615"/>
        </w:trPr>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By: /s/ Michael G. Potter</w:t>
            </w:r>
          </w:p>
        </w:tc>
      </w:tr>
      <w:tr>
        <w:trPr>
          <w:trHeight w:val="20"/>
        </w:trPr>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7"/>
        </w:trPr>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520" w:type="dxa"/>
            <w:vAlign w:val="bottom"/>
            <w:gridSpan w:val="3"/>
          </w:tcPr>
          <w:p>
            <w:pPr>
              <w:ind w:left="2100"/>
              <w:spacing w:after="0" w:line="228" w:lineRule="exact"/>
              <w:rPr>
                <w:sz w:val="20"/>
                <w:szCs w:val="20"/>
                <w:color w:val="auto"/>
              </w:rPr>
            </w:pPr>
            <w:r>
              <w:rPr>
                <w:rFonts w:ascii="Times New Roman" w:cs="Times New Roman" w:eastAsia="Times New Roman" w:hAnsi="Times New Roman"/>
                <w:sz w:val="20"/>
                <w:szCs w:val="20"/>
                <w:color w:val="auto"/>
              </w:rPr>
              <w:t>Name: Michael G. Potter</w:t>
            </w:r>
          </w:p>
        </w:tc>
      </w:tr>
      <w:tr>
        <w:trPr>
          <w:trHeight w:val="258"/>
        </w:trPr>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520" w:type="dxa"/>
            <w:vAlign w:val="bottom"/>
            <w:gridSpan w:val="3"/>
          </w:tcPr>
          <w:p>
            <w:pPr>
              <w:ind w:left="2100"/>
              <w:spacing w:after="0"/>
              <w:rPr>
                <w:sz w:val="20"/>
                <w:szCs w:val="20"/>
                <w:color w:val="auto"/>
              </w:rPr>
            </w:pPr>
            <w:r>
              <w:rPr>
                <w:rFonts w:ascii="Times New Roman" w:cs="Times New Roman" w:eastAsia="Times New Roman" w:hAnsi="Times New Roman"/>
                <w:sz w:val="20"/>
                <w:szCs w:val="20"/>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1" w:name="page172"/>
    <w:bookmarkEnd w:id="171"/>
    <w:p>
      <w:pPr>
        <w:ind w:left="45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Jason Eshler</w:t>
      </w:r>
    </w:p>
    <w:p>
      <w:pPr>
        <w:ind w:left="45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72" w:name="page173"/>
    <w:bookmarkEnd w:id="172"/>
    <w:p>
      <w:pPr>
        <w:ind w:left="45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as a Lender, L/C Issuer and Swingline Lender</w:t>
      </w: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Eshler</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Jason Eshler</w:t>
      </w:r>
    </w:p>
    <w:p>
      <w:pPr>
        <w:ind w:left="450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CORSAIR GAMING, INC.</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73" w:name="page174"/>
    <w:bookmarkEnd w:id="1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1)"/>
      <w:numFmt w:val="lowerLetter"/>
      <w:start w:val="1"/>
    </w:lvl>
  </w:abstractNum>
  <w:abstractNum w:abstractNumId="2">
    <w:nsid w:val="7DE67713"/>
    <w:multiLevelType w:val="hybridMultilevel"/>
    <w:lvl w:ilvl="0">
      <w:lvlJc w:val="left"/>
      <w:lvlText w:val="(%1)"/>
      <w:numFmt w:val="lowerRoman"/>
      <w:start w:val="1"/>
    </w:lvl>
  </w:abstractNum>
  <w:abstractNum w:abstractNumId="3">
    <w:nsid w:val="555C55B5"/>
    <w:multiLevelType w:val="hybridMultilevel"/>
    <w:lvl w:ilvl="0">
      <w:lvlJc w:val="left"/>
      <w:lvlText w:val="(%1)"/>
      <w:numFmt w:val="lowerLetter"/>
      <w:start w:val="3"/>
    </w:lvl>
  </w:abstractNum>
  <w:abstractNum w:abstractNumId="4">
    <w:nsid w:val="3FA62ACA"/>
    <w:multiLevelType w:val="hybridMultilevel"/>
    <w:lvl w:ilvl="0">
      <w:lvlJc w:val="left"/>
      <w:lvlText w:val="(%1)"/>
      <w:numFmt w:val="lowerLetter"/>
      <w:start w:val="1"/>
    </w:lvl>
  </w:abstractNum>
  <w:abstractNum w:abstractNumId="5">
    <w:nsid w:val="14FCE74E"/>
    <w:multiLevelType w:val="hybridMultilevel"/>
    <w:lvl w:ilvl="0">
      <w:lvlJc w:val="left"/>
      <w:lvlText w:val="(%1)"/>
      <w:numFmt w:val="lowerLetter"/>
      <w:start w:val="1"/>
    </w:lvl>
  </w:abstractNum>
  <w:abstractNum w:abstractNumId="6">
    <w:nsid w:val="6A3DD3E8"/>
    <w:multiLevelType w:val="hybridMultilevel"/>
    <w:lvl w:ilvl="0">
      <w:lvlJc w:val="left"/>
      <w:lvlText w:val="%1"/>
      <w:numFmt w:val="decimal"/>
      <w:start w:val="1"/>
    </w:lvl>
    <w:lvl w:ilvl="1">
      <w:lvlJc w:val="left"/>
      <w:lvlText w:val="(%2)"/>
      <w:numFmt w:val="lowerRoman"/>
      <w:start w:val="1"/>
    </w:lvl>
  </w:abstractNum>
  <w:abstractNum w:abstractNumId="7">
    <w:nsid w:val="71C91298"/>
    <w:multiLevelType w:val="hybridMultilevel"/>
    <w:lvl w:ilvl="0">
      <w:lvlJc w:val="left"/>
      <w:lvlText w:val="(%1)"/>
      <w:numFmt w:val="decimal"/>
      <w:start w:val="18"/>
    </w:lvl>
    <w:lvl w:ilvl="1">
      <w:lvlJc w:val="left"/>
      <w:lvlText w:val="(%2)"/>
      <w:numFmt w:val="lowerRoman"/>
      <w:start w:val="5"/>
    </w:lvl>
  </w:abstractNum>
  <w:abstractNum w:abstractNumId="8">
    <w:nsid w:val="9DAF632"/>
    <w:multiLevelType w:val="hybridMultilevel"/>
    <w:lvl w:ilvl="0">
      <w:lvlJc w:val="left"/>
      <w:lvlText w:val="%1"/>
      <w:numFmt w:val="decimal"/>
      <w:start w:val="1"/>
    </w:lvl>
    <w:lvl w:ilvl="1">
      <w:lvlJc w:val="left"/>
      <w:lvlText w:val="(%2)"/>
      <w:numFmt w:val="lowerRoman"/>
      <w:start w:val="6"/>
    </w:lvl>
  </w:abstractNum>
  <w:abstractNum w:abstractNumId="9">
    <w:nsid w:val="53299938"/>
    <w:multiLevelType w:val="hybridMultilevel"/>
    <w:lvl w:ilvl="0">
      <w:lvlJc w:val="left"/>
      <w:lvlText w:val="(%1)"/>
      <w:numFmt w:val="decimal"/>
      <w:start w:val="1"/>
    </w:lvl>
    <w:lvl w:ilvl="1">
      <w:lvlJc w:val="left"/>
      <w:lvlText w:val="(%2)"/>
      <w:numFmt w:val="lowerRoman"/>
      <w:start w:val="8"/>
    </w:lvl>
  </w:abstractNum>
  <w:abstractNum w:abstractNumId="10">
    <w:nsid w:val="1FBFE8E0"/>
    <w:multiLevelType w:val="hybridMultilevel"/>
    <w:lvl w:ilvl="0">
      <w:lvlJc w:val="left"/>
      <w:lvlText w:val="(%1)"/>
      <w:numFmt w:val="lowerLetter"/>
      <w:start w:val="2"/>
    </w:lvl>
  </w:abstractNum>
  <w:abstractNum w:abstractNumId="11">
    <w:nsid w:val="5092CA79"/>
    <w:multiLevelType w:val="hybridMultilevel"/>
    <w:lvl w:ilvl="0">
      <w:lvlJc w:val="left"/>
      <w:lvlText w:val="(%1)"/>
      <w:numFmt w:val="lowerRoman"/>
      <w:start w:val="1"/>
    </w:lvl>
  </w:abstractNum>
  <w:abstractNum w:abstractNumId="12">
    <w:nsid w:val="1D545C4D"/>
    <w:multiLevelType w:val="hybridMultilevel"/>
    <w:lvl w:ilvl="0">
      <w:lvlJc w:val="left"/>
      <w:lvlText w:val="(%1)"/>
      <w:numFmt w:val="lowerLetter"/>
      <w:start w:val="2"/>
    </w:lvl>
  </w:abstractNum>
  <w:abstractNum w:abstractNumId="13">
    <w:nsid w:val="59ADEA3D"/>
    <w:multiLevelType w:val="hybridMultilevel"/>
    <w:lvl w:ilvl="0">
      <w:lvlJc w:val="left"/>
      <w:lvlText w:val="(%1)"/>
      <w:numFmt w:val="lowerLetter"/>
      <w:start w:val="1"/>
    </w:lvl>
  </w:abstractNum>
  <w:abstractNum w:abstractNumId="14">
    <w:nsid w:val="288F1A34"/>
    <w:multiLevelType w:val="hybridMultilevel"/>
    <w:lvl w:ilvl="0">
      <w:lvlJc w:val="left"/>
      <w:lvlText w:val="(%1)"/>
      <w:numFmt w:val="lowerLetter"/>
      <w:start w:val="10"/>
    </w:lvl>
  </w:abstractNum>
  <w:abstractNum w:abstractNumId="15">
    <w:nsid w:val="2A155DBC"/>
    <w:multiLevelType w:val="hybridMultilevel"/>
    <w:lvl w:ilvl="0">
      <w:lvlJc w:val="left"/>
      <w:lvlText w:val="(%1)"/>
      <w:numFmt w:val="lowerRoman"/>
      <w:start w:val="2"/>
    </w:lvl>
  </w:abstractNum>
  <w:abstractNum w:abstractNumId="16">
    <w:nsid w:val="1D9F6E5F"/>
    <w:multiLevelType w:val="hybridMultilevel"/>
    <w:lvl w:ilvl="0">
      <w:lvlJc w:val="left"/>
      <w:lvlText w:val="(%1)"/>
      <w:numFmt w:val="lowerRoman"/>
      <w:start w:val="2"/>
    </w:lvl>
  </w:abstractNum>
  <w:abstractNum w:abstractNumId="17">
    <w:nsid w:val="97E1B4E"/>
    <w:multiLevelType w:val="hybridMultilevel"/>
    <w:lvl w:ilvl="0">
      <w:lvlJc w:val="left"/>
      <w:lvlText w:val="(%1)"/>
      <w:numFmt w:val="lowerLetter"/>
      <w:start w:val="1"/>
    </w:lvl>
  </w:abstractNum>
  <w:abstractNum w:abstractNumId="18">
    <w:nsid w:val="51088277"/>
    <w:multiLevelType w:val="hybridMultilevel"/>
    <w:lvl w:ilvl="0">
      <w:lvlJc w:val="left"/>
      <w:lvlText w:val="(%1)"/>
      <w:numFmt w:val="lowerLetter"/>
      <w:start w:val="1"/>
    </w:lvl>
  </w:abstractNum>
  <w:abstractNum w:abstractNumId="19">
    <w:nsid w:val="1CA0C5FA"/>
    <w:multiLevelType w:val="hybridMultilevel"/>
    <w:lvl w:ilvl="0">
      <w:lvlJc w:val="left"/>
      <w:lvlText w:val="%1"/>
      <w:numFmt w:val="lowerLetter"/>
      <w:start w:val="1"/>
    </w:lvl>
    <w:lvl w:ilvl="1">
      <w:lvlJc w:val="left"/>
      <w:lvlText w:val="(%2)"/>
      <w:numFmt w:val="lowerLetter"/>
      <w:start w:val="1"/>
    </w:lvl>
  </w:abstractNum>
  <w:abstractNum w:abstractNumId="20">
    <w:nsid w:val="53584BCB"/>
    <w:multiLevelType w:val="hybridMultilevel"/>
    <w:lvl w:ilvl="0">
      <w:lvlJc w:val="left"/>
      <w:lvlText w:val="(%1)"/>
      <w:numFmt w:val="lowerLetter"/>
      <w:start w:val="35"/>
    </w:lvl>
    <w:lvl w:ilvl="1">
      <w:lvlJc w:val="left"/>
      <w:lvlText w:val="(%2)"/>
      <w:numFmt w:val="lowerLetter"/>
      <w:start w:val="2"/>
    </w:lvl>
  </w:abstractNum>
  <w:abstractNum w:abstractNumId="21">
    <w:nsid w:val="415E286C"/>
    <w:multiLevelType w:val="hybridMultilevel"/>
    <w:lvl w:ilvl="0">
      <w:lvlJc w:val="left"/>
      <w:lvlText w:val="(%1)"/>
      <w:numFmt w:val="lowerLetter"/>
      <w:start w:val="5"/>
    </w:lvl>
  </w:abstractNum>
  <w:abstractNum w:abstractNumId="22">
    <w:nsid w:val="7C58FD05"/>
    <w:multiLevelType w:val="hybridMultilevel"/>
    <w:lvl w:ilvl="0">
      <w:lvlJc w:val="left"/>
      <w:lvlText w:val="(%1)"/>
      <w:numFmt w:val="lowerLetter"/>
      <w:start w:val="1"/>
    </w:lvl>
  </w:abstractNum>
  <w:abstractNum w:abstractNumId="23">
    <w:nsid w:val="23D86AAC"/>
    <w:multiLevelType w:val="hybridMultilevel"/>
    <w:lvl w:ilvl="0">
      <w:lvlJc w:val="left"/>
      <w:lvlText w:val=";"/>
      <w:numFmt w:val="bullet"/>
      <w:start w:val="1"/>
    </w:lvl>
    <w:lvl w:ilvl="1">
      <w:lvlJc w:val="left"/>
      <w:lvlText w:val="(%2)"/>
      <w:numFmt w:val="lowerLetter"/>
      <w:start w:val="3"/>
    </w:lvl>
  </w:abstractNum>
  <w:abstractNum w:abstractNumId="24">
    <w:nsid w:val="45E6D486"/>
    <w:multiLevelType w:val="hybridMultilevel"/>
    <w:lvl w:ilvl="0">
      <w:lvlJc w:val="left"/>
      <w:lvlText w:val="(%1)"/>
      <w:numFmt w:val="lowerRoman"/>
      <w:start w:val="1"/>
    </w:lvl>
  </w:abstractNum>
  <w:abstractNum w:abstractNumId="25">
    <w:nsid w:val="5C10FE21"/>
    <w:multiLevelType w:val="hybridMultilevel"/>
    <w:lvl w:ilvl="0">
      <w:lvlJc w:val="left"/>
      <w:lvlText w:val="(%1)"/>
      <w:numFmt w:val="lowerLetter"/>
      <w:start w:val="2"/>
    </w:lvl>
  </w:abstractNum>
  <w:abstractNum w:abstractNumId="26">
    <w:nsid w:val="E7FFA2B"/>
    <w:multiLevelType w:val="hybridMultilevel"/>
    <w:lvl w:ilvl="0">
      <w:lvlJc w:val="left"/>
      <w:lvlText w:val="(%1)"/>
      <w:numFmt w:val="lowerLetter"/>
      <w:start w:val="1"/>
    </w:lvl>
  </w:abstractNum>
  <w:abstractNum w:abstractNumId="27">
    <w:nsid w:val="3C5991AA"/>
    <w:multiLevelType w:val="hybridMultilevel"/>
    <w:lvl w:ilvl="0">
      <w:lvlJc w:val="left"/>
      <w:lvlText w:val="(%1)"/>
      <w:numFmt w:val="lowerLetter"/>
      <w:start w:val="1"/>
    </w:lvl>
  </w:abstractNum>
  <w:abstractNum w:abstractNumId="28">
    <w:nsid w:val="4BD8591A"/>
    <w:multiLevelType w:val="hybridMultilevel"/>
    <w:lvl w:ilvl="0">
      <w:lvlJc w:val="left"/>
      <w:lvlText w:val="(%1)"/>
      <w:numFmt w:val="lowerLetter"/>
      <w:start w:val="6"/>
    </w:lvl>
  </w:abstractNum>
  <w:abstractNum w:abstractNumId="29">
    <w:nsid w:val="78DF6A55"/>
    <w:multiLevelType w:val="hybridMultilevel"/>
    <w:lvl w:ilvl="0">
      <w:lvlJc w:val="left"/>
      <w:lvlText w:val="(%1)"/>
      <w:numFmt w:val="lowerLetter"/>
      <w:start w:val="1"/>
    </w:lvl>
  </w:abstractNum>
  <w:abstractNum w:abstractNumId="30">
    <w:nsid w:val="39B7AAA2"/>
    <w:multiLevelType w:val="hybridMultilevel"/>
    <w:lvl w:ilvl="0">
      <w:lvlJc w:val="left"/>
      <w:lvlText w:val="%1"/>
      <w:numFmt w:val="lowerLetter"/>
      <w:start w:val="1"/>
    </w:lvl>
    <w:lvl w:ilvl="1">
      <w:lvlJc w:val="left"/>
      <w:lvlText w:val="(%2)"/>
      <w:numFmt w:val="lowerLetter"/>
      <w:start w:val="2"/>
    </w:lvl>
  </w:abstractNum>
  <w:abstractNum w:abstractNumId="31">
    <w:nsid w:val="2B0D8DBE"/>
    <w:multiLevelType w:val="hybridMultilevel"/>
    <w:lvl w:ilvl="0">
      <w:lvlJc w:val="left"/>
      <w:lvlText w:val="(%1)"/>
      <w:numFmt w:val="lowerLetter"/>
      <w:start w:val="9"/>
    </w:lvl>
    <w:lvl w:ilvl="1">
      <w:lvlJc w:val="left"/>
      <w:lvlText w:val="(%2)"/>
      <w:numFmt w:val="lowerLetter"/>
      <w:start w:val="5"/>
    </w:lvl>
  </w:abstractNum>
  <w:abstractNum w:abstractNumId="32">
    <w:nsid w:val="6C80EC70"/>
    <w:multiLevelType w:val="hybridMultilevel"/>
    <w:lvl w:ilvl="0">
      <w:lvlJc w:val="left"/>
      <w:lvlText w:val="(%1)"/>
      <w:numFmt w:val="lowerLetter"/>
      <w:start w:val="1"/>
    </w:lvl>
  </w:abstractNum>
  <w:abstractNum w:abstractNumId="33">
    <w:nsid w:val="379E21B5"/>
    <w:multiLevelType w:val="hybridMultilevel"/>
    <w:lvl w:ilvl="0">
      <w:lvlJc w:val="left"/>
      <w:lvlText w:val="(%1)"/>
      <w:numFmt w:val="lowerLetter"/>
      <w:start w:val="1"/>
    </w:lvl>
  </w:abstractNum>
  <w:abstractNum w:abstractNumId="34">
    <w:nsid w:val="69E373"/>
    <w:multiLevelType w:val="hybridMultilevel"/>
    <w:lvl w:ilvl="0">
      <w:lvlJc w:val="left"/>
      <w:lvlText w:val="%1"/>
      <w:numFmt w:val="lowerLetter"/>
      <w:start w:val="1"/>
    </w:lvl>
    <w:lvl w:ilvl="1">
      <w:lvlJc w:val="left"/>
      <w:lvlText w:val="(%2)"/>
      <w:numFmt w:val="lowerLetter"/>
      <w:start w:val="1"/>
    </w:lvl>
  </w:abstractNum>
  <w:abstractNum w:abstractNumId="35">
    <w:nsid w:val="2C27173B"/>
    <w:multiLevelType w:val="hybridMultilevel"/>
    <w:lvl w:ilvl="0">
      <w:lvlJc w:val="left"/>
      <w:lvlText w:val="(%1)"/>
      <w:numFmt w:val="lowerLetter"/>
      <w:start w:val="9"/>
    </w:lvl>
    <w:lvl w:ilvl="1">
      <w:lvlJc w:val="left"/>
      <w:lvlText w:val="(%2)"/>
      <w:numFmt w:val="lowerLetter"/>
      <w:start w:val="2"/>
    </w:lvl>
  </w:abstractNum>
  <w:abstractNum w:abstractNumId="36">
    <w:nsid w:val="4C9B0904"/>
    <w:multiLevelType w:val="hybridMultilevel"/>
    <w:lvl w:ilvl="0">
      <w:lvlJc w:val="left"/>
      <w:lvlText w:val="(%1)"/>
      <w:numFmt w:val="lowerLetter"/>
      <w:start w:val="3"/>
    </w:lvl>
  </w:abstractNum>
  <w:abstractNum w:abstractNumId="37">
    <w:nsid w:val="6AA7B75C"/>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8">
    <w:nsid w:val="1DF029D3"/>
    <w:multiLevelType w:val="hybridMultilevel"/>
    <w:lvl w:ilvl="0">
      <w:lvlJc w:val="left"/>
      <w:lvlText w:val="(%1)"/>
      <w:numFmt w:val="upperLetter"/>
      <w:start w:val="7"/>
    </w:lvl>
  </w:abstractNum>
  <w:abstractNum w:abstractNumId="39">
    <w:nsid w:val="5675FF36"/>
    <w:multiLevelType w:val="hybridMultilevel"/>
    <w:lvl w:ilvl="0">
      <w:lvlJc w:val="left"/>
      <w:lvlText w:val="%1"/>
      <w:numFmt w:val="lowerRoman"/>
      <w:start w:val="1"/>
    </w:lvl>
    <w:lvl w:ilvl="1">
      <w:lvlJc w:val="left"/>
      <w:lvlText w:val="(%2)"/>
      <w:numFmt w:val="upperLetter"/>
      <w:start w:val="9"/>
    </w:lvl>
  </w:abstractNum>
  <w:abstractNum w:abstractNumId="40">
    <w:nsid w:val="3DD15094"/>
    <w:multiLevelType w:val="hybridMultilevel"/>
    <w:lvl w:ilvl="0">
      <w:lvlJc w:val="left"/>
      <w:lvlText w:val="(%1)"/>
      <w:numFmt w:val="lowerRoman"/>
      <w:start w:val="2"/>
    </w:lvl>
    <w:lvl w:ilvl="1">
      <w:lvlJc w:val="left"/>
      <w:lvlText w:val="(%2)"/>
      <w:numFmt w:val="upperLetter"/>
      <w:start w:val="1"/>
    </w:lvl>
  </w:abstractNum>
  <w:abstractNum w:abstractNumId="41">
    <w:nsid w:val="3DB012B3"/>
    <w:multiLevelType w:val="hybridMultilevel"/>
    <w:lvl w:ilvl="0">
      <w:lvlJc w:val="left"/>
      <w:lvlText w:val="(%1)"/>
      <w:numFmt w:val="upperLetter"/>
      <w:start w:val="4"/>
    </w:lvl>
  </w:abstractNum>
  <w:abstractNum w:abstractNumId="42">
    <w:nsid w:val="2708C9AF"/>
    <w:multiLevelType w:val="hybridMultilevel"/>
    <w:lvl w:ilvl="0">
      <w:lvlJc w:val="left"/>
      <w:lvlText w:val="(%1)"/>
      <w:numFmt w:val="upperLetter"/>
      <w:start w:val="8"/>
    </w:lvl>
  </w:abstractNum>
  <w:abstractNum w:abstractNumId="43">
    <w:nsid w:val="5B25ACE2"/>
    <w:multiLevelType w:val="hybridMultilevel"/>
    <w:lvl w:ilvl="0">
      <w:lvlJc w:val="left"/>
      <w:lvlText w:val="(%1)"/>
      <w:numFmt w:val="lowerLetter"/>
      <w:start w:val="1"/>
    </w:lvl>
    <w:lvl w:ilvl="1">
      <w:lvlJc w:val="left"/>
      <w:lvlText w:val="(%2)"/>
      <w:numFmt w:val="lowerLetter"/>
      <w:start w:val="9"/>
    </w:lvl>
  </w:abstractNum>
  <w:abstractNum w:abstractNumId="44">
    <w:nsid w:val="175DFCF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5">
    <w:nsid w:val="4F97E3E4"/>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46">
    <w:nsid w:val="53B0A9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47">
    <w:nsid w:val="34FD6B4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8">
    <w:nsid w:val="5915FF32"/>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49">
    <w:nsid w:val="56438D15"/>
    <w:multiLevelType w:val="hybridMultilevel"/>
    <w:lvl w:ilvl="0">
      <w:lvlJc w:val="left"/>
      <w:lvlText w:val="%1"/>
      <w:numFmt w:val="lowerLetter"/>
      <w:start w:val="1"/>
    </w:lvl>
    <w:lvl w:ilvl="1">
      <w:lvlJc w:val="left"/>
      <w:lvlText w:val="(%2)"/>
      <w:numFmt w:val="lowerRoman"/>
      <w:start w:val="2"/>
    </w:lvl>
  </w:abstractNum>
  <w:abstractNum w:abstractNumId="50">
    <w:nsid w:val="519E3149"/>
    <w:multiLevelType w:val="hybridMultilevel"/>
    <w:lvl w:ilvl="0">
      <w:lvlJc w:val="left"/>
      <w:lvlText w:val="(%1)"/>
      <w:numFmt w:val="lowerLetter"/>
      <w:start w:val="6"/>
    </w:lvl>
    <w:lvl w:ilvl="1">
      <w:lvlJc w:val="left"/>
      <w:lvlText w:val="%2"/>
      <w:numFmt w:val="lowerRoman"/>
      <w:start w:val="1"/>
    </w:lvl>
  </w:abstractNum>
  <w:abstractNum w:abstractNumId="51">
    <w:nsid w:val="2C6E4AFD"/>
    <w:multiLevelType w:val="hybridMultilevel"/>
    <w:lvl w:ilvl="0">
      <w:lvlJc w:val="left"/>
      <w:lvlText w:val="(%1)"/>
      <w:numFmt w:val="lowerLetter"/>
      <w:start w:val="7"/>
    </w:lvl>
    <w:lvl w:ilvl="1">
      <w:lvlJc w:val="left"/>
      <w:lvlText w:val="(%2)"/>
      <w:numFmt w:val="lowerRoman"/>
      <w:start w:val="1"/>
    </w:lvl>
  </w:abstractNum>
  <w:abstractNum w:abstractNumId="52">
    <w:nsid w:val="17A1B582"/>
    <w:multiLevelType w:val="hybridMultilevel"/>
    <w:lvl w:ilvl="0">
      <w:lvlJc w:val="left"/>
      <w:lvlText w:val="%1"/>
      <w:numFmt w:val="lowerLetter"/>
      <w:start w:val="1"/>
    </w:lvl>
    <w:lvl w:ilvl="1">
      <w:lvlJc w:val="left"/>
      <w:lvlText w:val="(%2)"/>
      <w:numFmt w:val="lowerRoman"/>
      <w:start w:val="6"/>
    </w:lvl>
  </w:abstractNum>
  <w:abstractNum w:abstractNumId="53">
    <w:nsid w:val="4DF72E4E"/>
    <w:multiLevelType w:val="hybridMultilevel"/>
    <w:lvl w:ilvl="0">
      <w:lvlJc w:val="left"/>
      <w:lvlText w:val="(%1)"/>
      <w:numFmt w:val="lowerLetter"/>
      <w:start w:val="8"/>
    </w:lvl>
    <w:lvl w:ilvl="1">
      <w:lvlJc w:val="left"/>
      <w:lvlText w:val="(%2)"/>
      <w:numFmt w:val="lowerRoman"/>
      <w:start w:val="1"/>
    </w:lvl>
  </w:abstractNum>
  <w:abstractNum w:abstractNumId="54">
    <w:nsid w:val="5046B5A9"/>
    <w:multiLevelType w:val="hybridMultilevel"/>
    <w:lvl w:ilvl="0">
      <w:lvlJc w:val="left"/>
      <w:lvlText w:val="(%1)"/>
      <w:numFmt w:val="lowerRoman"/>
      <w:start w:val="3"/>
    </w:lvl>
  </w:abstractNum>
  <w:abstractNum w:abstractNumId="55">
    <w:nsid w:val="5D888A08"/>
    <w:multiLevelType w:val="hybridMultilevel"/>
    <w:lvl w:ilvl="0">
      <w:lvlJc w:val="left"/>
      <w:lvlText w:val="(%1)"/>
      <w:numFmt w:val="upperLetter"/>
      <w:start w:val="2"/>
    </w:lvl>
  </w:abstractNum>
  <w:abstractNum w:abstractNumId="56">
    <w:nsid w:val="2A082C70"/>
    <w:multiLevelType w:val="hybridMultilevel"/>
    <w:lvl w:ilvl="0">
      <w:lvlJc w:val="left"/>
      <w:lvlText w:val="(%1)"/>
      <w:numFmt w:val="lowerLetter"/>
      <w:start w:val="10"/>
    </w:lvl>
  </w:abstractNum>
  <w:abstractNum w:abstractNumId="57">
    <w:nsid w:val="5EC6AFD4"/>
    <w:multiLevelType w:val="hybridMultilevel"/>
    <w:lvl w:ilvl="0">
      <w:lvlJc w:val="left"/>
      <w:lvlText w:val="(%1)"/>
      <w:numFmt w:val="lowerLetter"/>
      <w:start w:val="13"/>
    </w:lvl>
  </w:abstractNum>
  <w:abstractNum w:abstractNumId="58">
    <w:nsid w:val="19E21BB2"/>
    <w:multiLevelType w:val="hybridMultilevel"/>
    <w:lvl w:ilvl="0">
      <w:lvlJc w:val="left"/>
      <w:lvlText w:val="(%1)"/>
      <w:numFmt w:val="lowerLetter"/>
      <w:start w:val="17"/>
    </w:lvl>
  </w:abstractNum>
  <w:abstractNum w:abstractNumId="59">
    <w:nsid w:val="75E0858A"/>
    <w:multiLevelType w:val="hybridMultilevel"/>
    <w:lvl w:ilvl="0">
      <w:lvlJc w:val="left"/>
      <w:lvlText w:val="(%1)"/>
      <w:numFmt w:val="lowerLetter"/>
      <w:start w:val="1"/>
    </w:lvl>
  </w:abstractNum>
  <w:abstractNum w:abstractNumId="60">
    <w:nsid w:val="57A61A29"/>
    <w:multiLevelType w:val="hybridMultilevel"/>
    <w:lvl w:ilvl="0">
      <w:lvlJc w:val="left"/>
      <w:lvlText w:val="(%1)"/>
      <w:numFmt w:val="lowerLetter"/>
      <w:start w:val="3"/>
    </w:lvl>
    <w:lvl w:ilvl="1">
      <w:lvlJc w:val="left"/>
      <w:lvlText w:val="(%2)"/>
      <w:numFmt w:val="lowerRoman"/>
      <w:start w:val="1"/>
    </w:lvl>
  </w:abstractNum>
  <w:abstractNum w:abstractNumId="61">
    <w:nsid w:val="5399C654"/>
    <w:multiLevelType w:val="hybridMultilevel"/>
    <w:lvl w:ilvl="0">
      <w:lvlJc w:val="left"/>
      <w:lvlText w:val="%1"/>
      <w:numFmt w:val="lowerLetter"/>
      <w:start w:val="1"/>
    </w:lvl>
    <w:lvl w:ilvl="1">
      <w:lvlJc w:val="left"/>
      <w:lvlText w:val="(%2)"/>
      <w:numFmt w:val="lowerRoman"/>
      <w:start w:val="4"/>
    </w:lvl>
  </w:abstractNum>
  <w:abstractNum w:abstractNumId="62">
    <w:nsid w:val="20EE1348"/>
    <w:multiLevelType w:val="hybridMultilevel"/>
    <w:lvl w:ilvl="0">
      <w:lvlJc w:val="left"/>
      <w:lvlText w:val="(%1)"/>
      <w:numFmt w:val="lowerLetter"/>
      <w:start w:val="4"/>
    </w:lvl>
    <w:lvl w:ilvl="1">
      <w:lvlJc w:val="left"/>
      <w:lvlText w:val="(%2)"/>
      <w:numFmt w:val="lowerRoman"/>
      <w:start w:val="1"/>
    </w:lvl>
  </w:abstractNum>
  <w:abstractNum w:abstractNumId="63">
    <w:nsid w:val="4427069A"/>
    <w:multiLevelType w:val="hybridMultilevel"/>
    <w:lvl w:ilvl="0">
      <w:lvlJc w:val="left"/>
      <w:lvlText w:val="(%1)"/>
      <w:numFmt w:val="lowerLetter"/>
      <w:start w:val="1"/>
    </w:lvl>
    <w:lvl w:ilvl="1">
      <w:lvlJc w:val="left"/>
      <w:lvlText w:val="(%2)"/>
      <w:numFmt w:val="lowerLetter"/>
      <w:start w:val="9"/>
    </w:lvl>
  </w:abstractNum>
  <w:abstractNum w:abstractNumId="64">
    <w:nsid w:val="B37E80A"/>
    <w:multiLevelType w:val="hybridMultilevel"/>
    <w:lvl w:ilvl="0">
      <w:lvlJc w:val="left"/>
      <w:lvlText w:val="(%1)"/>
      <w:numFmt w:val="upperLetter"/>
      <w:start w:val="1"/>
    </w:lvl>
    <w:lvl w:ilvl="1">
      <w:lvlJc w:val="left"/>
      <w:lvlText w:val="(%2)"/>
      <w:numFmt w:val="lowerRoman"/>
      <w:start w:val="2"/>
    </w:lvl>
  </w:abstractNum>
  <w:abstractNum w:abstractNumId="65">
    <w:nsid w:val="2157F6BC"/>
    <w:multiLevelType w:val="hybridMultilevel"/>
    <w:lvl w:ilvl="0">
      <w:lvlJc w:val="left"/>
      <w:lvlText w:val="(%1)"/>
      <w:numFmt w:val="lowerLetter"/>
      <w:start w:val="2"/>
    </w:lvl>
    <w:lvl w:ilvl="1">
      <w:lvlJc w:val="left"/>
      <w:lvlText w:val="(%2)"/>
      <w:numFmt w:val="lowerLetter"/>
      <w:start w:val="9"/>
    </w:lvl>
  </w:abstractNum>
  <w:abstractNum w:abstractNumId="66">
    <w:nsid w:val="704E1DD5"/>
    <w:multiLevelType w:val="hybridMultilevel"/>
    <w:lvl w:ilvl="0">
      <w:lvlJc w:val="left"/>
      <w:lvlText w:val="(%1)"/>
      <w:numFmt w:val="lowerRoman"/>
      <w:start w:val="2"/>
    </w:lvl>
  </w:abstractNum>
  <w:abstractNum w:abstractNumId="67">
    <w:nsid w:val="57D2F10E"/>
    <w:multiLevelType w:val="hybridMultilevel"/>
    <w:lvl w:ilvl="0">
      <w:lvlJc w:val="left"/>
      <w:lvlText w:val="(%1)"/>
      <w:numFmt w:val="lowerLetter"/>
      <w:start w:val="3"/>
    </w:lvl>
  </w:abstractNum>
  <w:abstractNum w:abstractNumId="68">
    <w:nsid w:val="BFFAE18"/>
    <w:multiLevelType w:val="hybridMultilevel"/>
    <w:lvl w:ilvl="0">
      <w:lvlJc w:val="left"/>
      <w:lvlText w:val="(%1)"/>
      <w:numFmt w:val="lowerLetter"/>
      <w:start w:val="1"/>
    </w:lvl>
    <w:lvl w:ilvl="1">
      <w:lvlJc w:val="left"/>
      <w:lvlText w:val="(%2)"/>
      <w:numFmt w:val="lowerLetter"/>
      <w:start w:val="9"/>
    </w:lvl>
  </w:abstractNum>
  <w:abstractNum w:abstractNumId="69">
    <w:nsid w:val="E3E47A8"/>
    <w:multiLevelType w:val="hybridMultilevel"/>
    <w:lvl w:ilvl="0">
      <w:lvlJc w:val="left"/>
      <w:lvlText w:val="%1"/>
      <w:numFmt w:val="lowerLetter"/>
      <w:start w:val="1"/>
    </w:lvl>
    <w:lvl w:ilvl="1">
      <w:lvlJc w:val="left"/>
      <w:lvlText w:val="(%2)"/>
      <w:numFmt w:val="lowerLetter"/>
      <w:start w:val="35"/>
    </w:lvl>
  </w:abstractNum>
  <w:abstractNum w:abstractNumId="70">
    <w:nsid w:val="2E48F044"/>
    <w:multiLevelType w:val="hybridMultilevel"/>
    <w:lvl w:ilvl="0">
      <w:lvlJc w:val="left"/>
      <w:lvlText w:val="(%1)"/>
      <w:numFmt w:val="lowerLetter"/>
      <w:start w:val="3"/>
    </w:lvl>
    <w:lvl w:ilvl="1">
      <w:lvlJc w:val="left"/>
      <w:lvlText w:val="%2"/>
      <w:numFmt w:val="lowerLetter"/>
      <w:start w:val="1"/>
    </w:lvl>
  </w:abstractNum>
  <w:abstractNum w:abstractNumId="71">
    <w:nsid w:val="49D0FEAC"/>
    <w:multiLevelType w:val="hybridMultilevel"/>
    <w:lvl w:ilvl="0">
      <w:lvlJc w:val="left"/>
      <w:lvlText w:val="(%1)"/>
      <w:numFmt w:val="lowerLetter"/>
      <w:start w:val="1"/>
    </w:lvl>
  </w:abstractNum>
  <w:abstractNum w:abstractNumId="72">
    <w:nsid w:val="4BEE5A5B"/>
    <w:multiLevelType w:val="hybridMultilevel"/>
    <w:lvl w:ilvl="0">
      <w:lvlJc w:val="left"/>
      <w:lvlText w:val="(%1)"/>
      <w:numFmt w:val="lowerLetter"/>
      <w:start w:val="2"/>
    </w:lvl>
  </w:abstractNum>
  <w:abstractNum w:abstractNumId="73">
    <w:nsid w:val="5551B9F3"/>
    <w:multiLevelType w:val="hybridMultilevel"/>
    <w:lvl w:ilvl="0">
      <w:lvlJc w:val="left"/>
      <w:lvlText w:val="(%1)"/>
      <w:numFmt w:val="lowerLetter"/>
      <w:start w:val="1"/>
    </w:lvl>
  </w:abstractNum>
  <w:abstractNum w:abstractNumId="74">
    <w:nsid w:val="24F6AB8E"/>
    <w:multiLevelType w:val="hybridMultilevel"/>
    <w:lvl w:ilvl="0">
      <w:lvlJc w:val="left"/>
      <w:lvlText w:val="(%1)"/>
      <w:numFmt w:val="lowerLetter"/>
      <w:start w:val="1"/>
    </w:lvl>
  </w:abstractNum>
  <w:abstractNum w:abstractNumId="75">
    <w:nsid w:val="634C574C"/>
    <w:multiLevelType w:val="hybridMultilevel"/>
    <w:lvl w:ilvl="0">
      <w:lvlJc w:val="left"/>
      <w:lvlText w:val="(%1)"/>
      <w:numFmt w:val="lowerLetter"/>
      <w:start w:val="1"/>
    </w:lvl>
  </w:abstractNum>
  <w:abstractNum w:abstractNumId="76">
    <w:nsid w:val="24E99DD7"/>
    <w:multiLevelType w:val="hybridMultilevel"/>
    <w:lvl w:ilvl="0">
      <w:lvlJc w:val="left"/>
      <w:lvlText w:val="(%1)"/>
      <w:numFmt w:val="lowerLetter"/>
      <w:start w:val="1"/>
    </w:lvl>
  </w:abstractNum>
  <w:abstractNum w:abstractNumId="77">
    <w:nsid w:val="2A31B62D"/>
    <w:multiLevelType w:val="hybridMultilevel"/>
    <w:lvl w:ilvl="0">
      <w:lvlJc w:val="left"/>
      <w:lvlText w:val="(%1)"/>
      <w:numFmt w:val="lowerLetter"/>
      <w:start w:val="1"/>
    </w:lvl>
  </w:abstractNum>
  <w:abstractNum w:abstractNumId="78">
    <w:nsid w:val="1849C29B"/>
    <w:multiLevelType w:val="hybridMultilevel"/>
    <w:lvl w:ilvl="0">
      <w:lvlJc w:val="left"/>
      <w:lvlText w:val="(%1)"/>
      <w:numFmt w:val="lowerRoman"/>
      <w:start w:val="1"/>
    </w:lvl>
  </w:abstractNum>
  <w:abstractNum w:abstractNumId="79">
    <w:nsid w:val="7DFF9D09"/>
    <w:multiLevelType w:val="hybridMultilevel"/>
    <w:lvl w:ilvl="0">
      <w:lvlJc w:val="left"/>
      <w:lvlText w:val="(%1)"/>
      <w:numFmt w:val="lowerLetter"/>
      <w:start w:val="3"/>
    </w:lvl>
  </w:abstractNum>
  <w:abstractNum w:abstractNumId="80">
    <w:nsid w:val="754342"/>
    <w:multiLevelType w:val="hybridMultilevel"/>
    <w:lvl w:ilvl="0">
      <w:lvlJc w:val="left"/>
      <w:lvlText w:val="(%1)"/>
      <w:numFmt w:val="upperLetter"/>
      <w:start w:val="2"/>
    </w:lvl>
    <w:lvl w:ilvl="1">
      <w:lvlJc w:val="left"/>
      <w:lvlText w:val="(%2)"/>
      <w:numFmt w:val="lowerRoman"/>
      <w:start w:val="1"/>
    </w:lvl>
  </w:abstractNum>
  <w:abstractNum w:abstractNumId="81">
    <w:nsid w:val="69E7F3E5"/>
    <w:multiLevelType w:val="hybridMultilevel"/>
    <w:lvl w:ilvl="0">
      <w:lvlJc w:val="left"/>
      <w:lvlText w:val="(%1)"/>
      <w:numFmt w:val="lowerLetter"/>
      <w:start w:val="1"/>
    </w:lvl>
  </w:abstractNum>
  <w:abstractNum w:abstractNumId="82">
    <w:nsid w:val="2A6DE806"/>
    <w:multiLevelType w:val="hybridMultilevel"/>
    <w:lvl w:ilvl="0">
      <w:lvlJc w:val="left"/>
      <w:lvlText w:val="(%1)"/>
      <w:numFmt w:val="lowerLetter"/>
      <w:start w:val="3"/>
    </w:lvl>
  </w:abstractNum>
  <w:abstractNum w:abstractNumId="83">
    <w:nsid w:val="1816F8C4"/>
    <w:multiLevelType w:val="hybridMultilevel"/>
    <w:lvl w:ilvl="0">
      <w:lvlJc w:val="left"/>
      <w:lvlText w:val="(%1)"/>
      <w:numFmt w:val="lowerLetter"/>
      <w:start w:val="1"/>
    </w:lvl>
    <w:lvl w:ilvl="1">
      <w:lvlJc w:val="left"/>
      <w:lvlText w:val="(%2)"/>
      <w:numFmt w:val="lowerRoman"/>
      <w:start w:val="1"/>
    </w:lvl>
  </w:abstractNum>
  <w:abstractNum w:abstractNumId="84">
    <w:nsid w:val="37DF2233"/>
    <w:multiLevelType w:val="hybridMultilevel"/>
    <w:lvl w:ilvl="0">
      <w:lvlJc w:val="left"/>
      <w:lvlText w:val="(%1)"/>
      <w:numFmt w:val="lowerRoman"/>
      <w:start w:val="3"/>
    </w:lvl>
    <w:lvl w:ilvl="1">
      <w:lvlJc w:val="left"/>
      <w:lvlText w:val="(%2)"/>
      <w:numFmt w:val="upperLetter"/>
      <w:start w:val="1"/>
    </w:lvl>
  </w:abstractNum>
  <w:abstractNum w:abstractNumId="85">
    <w:nsid w:val="7AB49DAF"/>
    <w:multiLevelType w:val="hybridMultilevel"/>
    <w:lvl w:ilvl="0">
      <w:lvlJc w:val="left"/>
      <w:lvlText w:val="%1"/>
      <w:numFmt w:val="lowerLetter"/>
      <w:start w:val="1"/>
    </w:lvl>
    <w:lvl w:ilvl="1">
      <w:lvlJc w:val="left"/>
      <w:lvlText w:val="(%2)"/>
      <w:numFmt w:val="lowerRoman"/>
      <w:start w:val="4"/>
    </w:lvl>
  </w:abstractNum>
  <w:abstractNum w:abstractNumId="86">
    <w:nsid w:val="759F82CD"/>
    <w:multiLevelType w:val="hybridMultilevel"/>
    <w:lvl w:ilvl="0">
      <w:lvlJc w:val="left"/>
      <w:lvlText w:val="(%1)"/>
      <w:numFmt w:val="lowerLetter"/>
      <w:start w:val="2"/>
    </w:lvl>
    <w:lvl w:ilvl="1">
      <w:lvlJc w:val="left"/>
      <w:lvlText w:val="%2"/>
      <w:numFmt w:val="lowerRoman"/>
      <w:start w:val="1"/>
    </w:lvl>
  </w:abstractNum>
  <w:abstractNum w:abstractNumId="87">
    <w:nsid w:val="61E74EA3"/>
    <w:multiLevelType w:val="hybridMultilevel"/>
    <w:lvl w:ilvl="0">
      <w:lvlJc w:val="left"/>
      <w:lvlText w:val="(%1)"/>
      <w:numFmt w:val="lowerLetter"/>
      <w:start w:val="1"/>
    </w:lvl>
    <w:lvl w:ilvl="1">
      <w:lvlJc w:val="left"/>
      <w:lvlText w:val="(%2)"/>
      <w:numFmt w:val="lowerRoman"/>
      <w:start w:val="1"/>
    </w:lvl>
  </w:abstractNum>
  <w:abstractNum w:abstractNumId="88">
    <w:nsid w:val="597B4D8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9">
    <w:nsid w:val="F819E7F"/>
    <w:multiLevelType w:val="hybridMultilevel"/>
    <w:lvl w:ilvl="0">
      <w:lvlJc w:val="left"/>
      <w:lvlText w:val="%1"/>
      <w:numFmt w:val="upperLetter"/>
      <w:start w:val="1"/>
    </w:lvl>
    <w:lvl w:ilvl="1">
      <w:lvlJc w:val="left"/>
      <w:lvlText w:val="(%2)"/>
      <w:numFmt w:val="decimal"/>
      <w:start w:val="1"/>
    </w:lvl>
  </w:abstractNum>
  <w:abstractNum w:abstractNumId="90">
    <w:nsid w:val="57C7D42D"/>
    <w:multiLevelType w:val="hybridMultilevel"/>
    <w:lvl w:ilvl="0">
      <w:lvlJc w:val="left"/>
      <w:lvlText w:val="(%1)"/>
      <w:numFmt w:val="upperLetter"/>
      <w:start w:val="3"/>
    </w:lvl>
    <w:lvl w:ilvl="1">
      <w:lvlJc w:val="left"/>
      <w:lvlText w:val="%2"/>
      <w:numFmt w:val="decimal"/>
      <w:start w:val="1"/>
    </w:lvl>
  </w:abstractNum>
  <w:abstractNum w:abstractNumId="91">
    <w:nsid w:val="312167AD"/>
    <w:multiLevelType w:val="hybridMultilevel"/>
    <w:lvl w:ilvl="0">
      <w:lvlJc w:val="left"/>
      <w:lvlText w:val="%1"/>
      <w:numFmt w:val="lowerLetter"/>
      <w:start w:val="1"/>
    </w:lvl>
    <w:lvl w:ilvl="1">
      <w:lvlJc w:val="left"/>
      <w:lvlText w:val="(%2)"/>
      <w:numFmt w:val="lowerLetter"/>
      <w:start w:val="61"/>
    </w:lvl>
  </w:abstractNum>
  <w:abstractNum w:abstractNumId="92">
    <w:nsid w:val="631B64D4"/>
    <w:multiLevelType w:val="hybridMultilevel"/>
    <w:lvl w:ilvl="0">
      <w:lvlJc w:val="left"/>
      <w:lvlText w:val="(%1)"/>
      <w:numFmt w:val="lowerLetter"/>
      <w:start w:val="7"/>
    </w:lvl>
    <w:lvl w:ilvl="1">
      <w:lvlJc w:val="left"/>
      <w:lvlText w:val="%2"/>
      <w:numFmt w:val="lowerLetter"/>
      <w:start w:val="1"/>
    </w:lvl>
  </w:abstractNum>
  <w:abstractNum w:abstractNumId="93">
    <w:nsid w:val="78B5E776"/>
    <w:multiLevelType w:val="hybridMultilevel"/>
    <w:lvl w:ilvl="0">
      <w:lvlJc w:val="left"/>
      <w:lvlText w:val="%1"/>
      <w:numFmt w:val="lowerLetter"/>
      <w:start w:val="1"/>
    </w:lvl>
    <w:lvl w:ilvl="1">
      <w:lvlJc w:val="left"/>
      <w:lvlText w:val="(%2)"/>
      <w:numFmt w:val="lowerLetter"/>
      <w:start w:val="1"/>
    </w:lvl>
  </w:abstractNum>
  <w:abstractNum w:abstractNumId="94">
    <w:nsid w:val="75486E47"/>
    <w:multiLevelType w:val="hybridMultilevel"/>
    <w:lvl w:ilvl="0">
      <w:lvlJc w:val="left"/>
      <w:lvlText w:val="(%1)"/>
      <w:numFmt w:val="lowerLetter"/>
      <w:start w:val="25"/>
    </w:lvl>
    <w:lvl w:ilvl="1">
      <w:lvlJc w:val="left"/>
      <w:lvlText w:val="(%2)"/>
      <w:numFmt w:val="lowerLetter"/>
      <w:start w:val="2"/>
    </w:lvl>
  </w:abstractNum>
  <w:abstractNum w:abstractNumId="95">
    <w:nsid w:val="6E534CDE"/>
    <w:multiLevelType w:val="hybridMultilevel"/>
    <w:lvl w:ilvl="0">
      <w:lvlJc w:val="left"/>
      <w:lvlText w:val="(%1)"/>
      <w:numFmt w:val="lowerRoman"/>
      <w:start w:val="1"/>
    </w:lvl>
  </w:abstractNum>
  <w:abstractNum w:abstractNumId="96">
    <w:nsid w:val="1A0DDE32"/>
    <w:multiLevelType w:val="hybridMultilevel"/>
    <w:lvl w:ilvl="0">
      <w:lvlJc w:val="left"/>
      <w:lvlText w:val="(%1)"/>
      <w:numFmt w:val="lowerRoman"/>
      <w:start w:val="2"/>
    </w:lvl>
  </w:abstractNum>
  <w:abstractNum w:abstractNumId="97">
    <w:nsid w:val="65968C1C"/>
    <w:multiLevelType w:val="hybridMultilevel"/>
    <w:lvl w:ilvl="0">
      <w:lvlJc w:val="left"/>
      <w:lvlText w:val="(%1)"/>
      <w:numFmt w:val="lowerLetter"/>
      <w:start w:val="3"/>
    </w:lvl>
  </w:abstractNum>
  <w:abstractNum w:abstractNumId="98">
    <w:nsid w:val="46263DEC"/>
    <w:multiLevelType w:val="hybridMultilevel"/>
    <w:lvl w:ilvl="0">
      <w:lvlJc w:val="left"/>
      <w:lvlText w:val="(%1)"/>
      <w:numFmt w:val="lowerLetter"/>
      <w:start w:val="1"/>
    </w:lvl>
    <w:lvl w:ilvl="1">
      <w:lvlJc w:val="left"/>
      <w:lvlText w:val="(%2)"/>
      <w:numFmt w:val="lowerRoman"/>
      <w:start w:val="1"/>
    </w:lvl>
  </w:abstractNum>
  <w:abstractNum w:abstractNumId="99">
    <w:nsid w:val="260D8C4A"/>
    <w:multiLevelType w:val="hybridMultilevel"/>
    <w:lvl w:ilvl="0">
      <w:lvlJc w:val="left"/>
      <w:lvlText w:val="(%1)"/>
      <w:numFmt w:val="lowerLetter"/>
      <w:start w:val="2"/>
    </w:lvl>
  </w:abstractNum>
  <w:abstractNum w:abstractNumId="100">
    <w:nsid w:val="73D4D3C4"/>
    <w:multiLevelType w:val="hybridMultilevel"/>
    <w:lvl w:ilvl="0">
      <w:lvlJc w:val="left"/>
      <w:lvlText w:val="(%1)"/>
      <w:numFmt w:val="lowerLetter"/>
      <w:start w:val="1"/>
    </w:lvl>
  </w:abstractNum>
  <w:abstractNum w:abstractNumId="101">
    <w:nsid w:val="746F2E30"/>
    <w:multiLevelType w:val="hybridMultilevel"/>
    <w:lvl w:ilvl="0">
      <w:lvlJc w:val="left"/>
      <w:lvlText w:val="(%1)"/>
      <w:numFmt w:val="lowerLetter"/>
      <w:start w:val="3"/>
    </w:lvl>
  </w:abstractNum>
  <w:abstractNum w:abstractNumId="102">
    <w:nsid w:val="6FDE8AF6"/>
    <w:multiLevelType w:val="hybridMultilevel"/>
    <w:lvl w:ilvl="0">
      <w:lvlJc w:val="left"/>
      <w:lvlText w:val="(%1)"/>
      <w:numFmt w:val="lowerLetter"/>
      <w:start w:val="1"/>
    </w:lvl>
  </w:abstractNum>
  <w:abstractNum w:abstractNumId="103">
    <w:nsid w:val="3FC32E20"/>
    <w:multiLevelType w:val="hybridMultilevel"/>
    <w:lvl w:ilvl="0">
      <w:lvlJc w:val="left"/>
      <w:lvlText w:val="%1"/>
      <w:numFmt w:val="lowerLetter"/>
      <w:start w:val="1"/>
    </w:lvl>
    <w:lvl w:ilvl="1">
      <w:lvlJc w:val="left"/>
      <w:lvlText w:val="(%2)"/>
      <w:numFmt w:val="lowerLetter"/>
      <w:start w:val="1"/>
    </w:lvl>
  </w:abstractNum>
  <w:abstractNum w:abstractNumId="104">
    <w:nsid w:val="49C0E823"/>
    <w:multiLevelType w:val="hybridMultilevel"/>
    <w:lvl w:ilvl="0">
      <w:lvlJc w:val="left"/>
      <w:lvlText w:val="(%1)"/>
      <w:numFmt w:val="lowerLetter"/>
      <w:start w:val="61"/>
    </w:lvl>
    <w:lvl w:ilvl="1">
      <w:lvlJc w:val="left"/>
      <w:lvlText w:val="%2"/>
      <w:numFmt w:val="lowerLetter"/>
      <w:start w:val="1"/>
    </w:lvl>
  </w:abstractNum>
  <w:abstractNum w:abstractNumId="105">
    <w:nsid w:val="14D53685"/>
    <w:multiLevelType w:val="hybridMultilevel"/>
    <w:lvl w:ilvl="0">
      <w:lvlJc w:val="left"/>
      <w:lvlText w:val="(%1)"/>
      <w:numFmt w:val="lowerLetter"/>
      <w:start w:val="2"/>
    </w:lvl>
    <w:lvl w:ilvl="1">
      <w:lvlJc w:val="left"/>
      <w:lvlText w:val="(%2)"/>
      <w:numFmt w:val="lowerRoman"/>
      <w:start w:val="1"/>
    </w:lvl>
  </w:abstractNum>
  <w:abstractNum w:abstractNumId="106">
    <w:nsid w:val="230F856C"/>
    <w:multiLevelType w:val="hybridMultilevel"/>
    <w:lvl w:ilvl="0">
      <w:lvlJc w:val="left"/>
      <w:lvlText w:val="(%1)"/>
      <w:numFmt w:val="lowerLetter"/>
      <w:start w:val="6"/>
    </w:lvl>
  </w:abstractNum>
  <w:abstractNum w:abstractNumId="107">
    <w:nsid w:val="6EAA85FB"/>
    <w:multiLevelType w:val="hybridMultilevel"/>
    <w:lvl w:ilvl="0">
      <w:lvlJc w:val="left"/>
      <w:lvlText w:val="(%1)"/>
      <w:numFmt w:val="lowerLetter"/>
      <w:start w:val="1"/>
    </w:lvl>
    <w:lvl w:ilvl="1">
      <w:lvlJc w:val="left"/>
      <w:lvlText w:val="(%2)"/>
      <w:numFmt w:val="lowerLetter"/>
      <w:start w:val="1"/>
    </w:lvl>
  </w:abstractNum>
  <w:abstractNum w:abstractNumId="108">
    <w:nsid w:val="3F06ECB2"/>
    <w:multiLevelType w:val="hybridMultilevel"/>
    <w:lvl w:ilvl="0">
      <w:lvlJc w:val="left"/>
      <w:lvlText w:val="(%1)"/>
      <w:numFmt w:val="lowerLetter"/>
      <w:start w:val="2"/>
    </w:lvl>
  </w:abstractNum>
  <w:abstractNum w:abstractNumId="109">
    <w:nsid w:val="3B594807"/>
    <w:multiLevelType w:val="hybridMultilevel"/>
    <w:lvl w:ilvl="0">
      <w:lvlJc w:val="left"/>
      <w:lvlText w:val="(%1)"/>
      <w:numFmt w:val="lowerLetter"/>
      <w:start w:val="1"/>
    </w:lvl>
  </w:abstractNum>
  <w:abstractNum w:abstractNumId="110">
    <w:nsid w:val="6CAA2304"/>
    <w:multiLevelType w:val="hybridMultilevel"/>
    <w:lvl w:ilvl="0">
      <w:lvlJc w:val="left"/>
      <w:lvlText w:val="(%1)"/>
      <w:numFmt w:val="lowerLetter"/>
      <w:start w:val="1"/>
    </w:lvl>
  </w:abstractNum>
  <w:abstractNum w:abstractNumId="111">
    <w:nsid w:val="3F7C2FF4"/>
    <w:multiLevelType w:val="hybridMultilevel"/>
    <w:lvl w:ilvl="0">
      <w:lvlJc w:val="left"/>
      <w:lvlText w:val="(%1)"/>
      <w:numFmt w:val="lowerLetter"/>
      <w:start w:val="1"/>
    </w:lvl>
  </w:abstractNum>
  <w:abstractNum w:abstractNumId="112">
    <w:nsid w:val="25413BEC"/>
    <w:multiLevelType w:val="hybridMultilevel"/>
    <w:lvl w:ilvl="0">
      <w:lvlJc w:val="left"/>
      <w:lvlText w:val="(%1)"/>
      <w:numFmt w:val="lowerLetter"/>
      <w:start w:val="2"/>
    </w:lvl>
  </w:abstractNum>
  <w:abstractNum w:abstractNumId="113">
    <w:nsid w:val="17180B0B"/>
    <w:multiLevelType w:val="hybridMultilevel"/>
    <w:lvl w:ilvl="0">
      <w:lvlJc w:val="left"/>
      <w:lvlText w:val="(%1)"/>
      <w:numFmt w:val="lowerLetter"/>
      <w:start w:val="1"/>
    </w:lvl>
  </w:abstractNum>
  <w:abstractNum w:abstractNumId="114">
    <w:nsid w:val="579328B9"/>
    <w:multiLevelType w:val="hybridMultilevel"/>
    <w:lvl w:ilvl="0">
      <w:lvlJc w:val="left"/>
      <w:lvlText w:val="(%1)"/>
      <w:numFmt w:val="lowerLetter"/>
      <w:start w:val="1"/>
    </w:lvl>
  </w:abstractNum>
  <w:abstractNum w:abstractNumId="115">
    <w:nsid w:val="5D205E20"/>
    <w:multiLevelType w:val="hybridMultilevel"/>
    <w:lvl w:ilvl="0">
      <w:lvlJc w:val="left"/>
      <w:lvlText w:val="(%1)"/>
      <w:numFmt w:val="lowerLetter"/>
      <w:start w:val="1"/>
    </w:lvl>
  </w:abstractNum>
  <w:abstractNum w:abstractNumId="116">
    <w:nsid w:val="11CCA8BA"/>
    <w:multiLevelType w:val="hybridMultilevel"/>
    <w:lvl w:ilvl="0">
      <w:lvlJc w:val="left"/>
      <w:lvlText w:val="(%1)"/>
      <w:numFmt w:val="lowerLetter"/>
      <w:start w:val="1"/>
    </w:lvl>
  </w:abstractNum>
  <w:abstractNum w:abstractNumId="117">
    <w:nsid w:val="4D32AB86"/>
    <w:multiLevelType w:val="hybridMultilevel"/>
    <w:lvl w:ilvl="0">
      <w:lvlJc w:val="left"/>
      <w:lvlText w:val="(%1)"/>
      <w:numFmt w:val="lowerLetter"/>
      <w:start w:val="2"/>
    </w:lvl>
  </w:abstractNum>
  <w:abstractNum w:abstractNumId="118">
    <w:nsid w:val="3F07ACC3"/>
    <w:multiLevelType w:val="hybridMultilevel"/>
    <w:lvl w:ilvl="0">
      <w:lvlJc w:val="left"/>
      <w:lvlText w:val="(%1)"/>
      <w:numFmt w:val="lowerLetter"/>
      <w:start w:val="1"/>
    </w:lvl>
  </w:abstractNum>
  <w:abstractNum w:abstractNumId="119">
    <w:nsid w:val="6B47F63E"/>
    <w:multiLevelType w:val="hybridMultilevel"/>
    <w:lvl w:ilvl="0">
      <w:lvlJc w:val="left"/>
      <w:lvlText w:val="(%1)"/>
      <w:numFmt w:val="lowerLetter"/>
      <w:start w:val="5"/>
    </w:lvl>
  </w:abstractNum>
  <w:abstractNum w:abstractNumId="120">
    <w:nsid w:val="5CB44A05"/>
    <w:multiLevelType w:val="hybridMultilevel"/>
    <w:lvl w:ilvl="0">
      <w:lvlJc w:val="left"/>
      <w:lvlText w:val="(%1)"/>
      <w:numFmt w:val="lowerLetter"/>
      <w:start w:val="1"/>
    </w:lvl>
  </w:abstractNum>
  <w:abstractNum w:abstractNumId="121">
    <w:nsid w:val="16CF80F1"/>
    <w:multiLevelType w:val="hybridMultilevel"/>
    <w:lvl w:ilvl="0">
      <w:lvlJc w:val="left"/>
      <w:lvlText w:val="(%1)"/>
      <w:numFmt w:val="lowerLetter"/>
      <w:start w:val="1"/>
    </w:lvl>
  </w:abstractNum>
  <w:abstractNum w:abstractNumId="122">
    <w:nsid w:val="1C695DEC"/>
    <w:multiLevelType w:val="hybridMultilevel"/>
    <w:lvl w:ilvl="0">
      <w:lvlJc w:val="left"/>
      <w:lvlText w:val="(%1)"/>
      <w:numFmt w:val="lowerLetter"/>
      <w:start w:val="1"/>
    </w:lvl>
  </w:abstractNum>
  <w:abstractNum w:abstractNumId="123">
    <w:nsid w:val="3FCFAED9"/>
    <w:multiLevelType w:val="hybridMultilevel"/>
    <w:lvl w:ilvl="0">
      <w:lvlJc w:val="left"/>
      <w:lvlText w:val="(%1)"/>
      <w:numFmt w:val="lowerLetter"/>
      <w:start w:val="1"/>
    </w:lvl>
  </w:abstractNum>
  <w:abstractNum w:abstractNumId="124">
    <w:nsid w:val="F856867"/>
    <w:multiLevelType w:val="hybridMultilevel"/>
    <w:lvl w:ilvl="0">
      <w:lvlJc w:val="left"/>
      <w:lvlText w:val="(%1)"/>
      <w:numFmt w:val="lowerLetter"/>
      <w:start w:val="2"/>
    </w:lvl>
  </w:abstractNum>
  <w:abstractNum w:abstractNumId="125">
    <w:nsid w:val="11B1CC33"/>
    <w:multiLevelType w:val="hybridMultilevel"/>
    <w:lvl w:ilvl="0">
      <w:lvlJc w:val="left"/>
      <w:lvlText w:val="(%1)"/>
      <w:numFmt w:val="lowerLetter"/>
      <w:start w:val="1"/>
    </w:lvl>
  </w:abstractNum>
  <w:abstractNum w:abstractNumId="126">
    <w:nsid w:val="2E22FBB7"/>
    <w:multiLevelType w:val="hybridMultilevel"/>
    <w:lvl w:ilvl="0">
      <w:lvlJc w:val="left"/>
      <w:lvlText w:val="(%1)"/>
      <w:numFmt w:val="lowerLetter"/>
      <w:start w:val="1"/>
    </w:lvl>
  </w:abstractNum>
  <w:abstractNum w:abstractNumId="127">
    <w:nsid w:val="29934699"/>
    <w:multiLevelType w:val="hybridMultilevel"/>
    <w:lvl w:ilvl="0">
      <w:lvlJc w:val="left"/>
      <w:lvlText w:val="(%1)"/>
      <w:numFmt w:val="lowerLetter"/>
      <w:start w:val="1"/>
    </w:lvl>
    <w:lvl w:ilvl="1">
      <w:lvlJc w:val="left"/>
      <w:lvlText w:val="(%2)"/>
      <w:numFmt w:val="lowerLetter"/>
      <w:start w:val="9"/>
    </w:lvl>
  </w:abstractNum>
  <w:abstractNum w:abstractNumId="128">
    <w:nsid w:val="77485850"/>
    <w:multiLevelType w:val="hybridMultilevel"/>
    <w:lvl w:ilvl="0">
      <w:lvlJc w:val="left"/>
      <w:lvlText w:val="(%1)"/>
      <w:numFmt w:val="lowerRoman"/>
      <w:start w:val="2"/>
    </w:lvl>
  </w:abstractNum>
  <w:abstractNum w:abstractNumId="129">
    <w:nsid w:val="744939A3"/>
    <w:multiLevelType w:val="hybridMultilevel"/>
    <w:lvl w:ilvl="0">
      <w:lvlJc w:val="left"/>
      <w:lvlText w:val="(%1)"/>
      <w:numFmt w:val="lowerLetter"/>
      <w:start w:val="1"/>
    </w:lvl>
  </w:abstractNum>
  <w:abstractNum w:abstractNumId="130">
    <w:nsid w:val="4FA0D2E3"/>
    <w:multiLevelType w:val="hybridMultilevel"/>
    <w:lvl w:ilvl="0">
      <w:lvlJc w:val="left"/>
      <w:lvlText w:val="(%1)"/>
      <w:numFmt w:val="lowerLetter"/>
      <w:start w:val="6"/>
    </w:lvl>
  </w:abstractNum>
  <w:abstractNum w:abstractNumId="131">
    <w:nsid w:val="6B1D2C14"/>
    <w:multiLevelType w:val="hybridMultilevel"/>
    <w:lvl w:ilvl="0">
      <w:lvlJc w:val="left"/>
      <w:lvlText w:val="(%1)"/>
      <w:numFmt w:val="lowerLetter"/>
      <w:start w:val="13"/>
    </w:lvl>
  </w:abstractNum>
  <w:abstractNum w:abstractNumId="132">
    <w:nsid w:val="68B867D3"/>
    <w:multiLevelType w:val="hybridMultilevel"/>
    <w:lvl w:ilvl="0">
      <w:lvlJc w:val="left"/>
      <w:lvlText w:val="(%1)"/>
      <w:numFmt w:val="lowerLetter"/>
      <w:start w:val="1"/>
    </w:lvl>
  </w:abstractNum>
  <w:abstractNum w:abstractNumId="133">
    <w:nsid w:val="3F7F5DD9"/>
    <w:multiLevelType w:val="hybridMultilevel"/>
    <w:lvl w:ilvl="0">
      <w:lvlJc w:val="left"/>
      <w:lvlText w:val="(%1)"/>
      <w:numFmt w:val="lowerLetter"/>
      <w:start w:val="4"/>
    </w:lvl>
  </w:abstractNum>
  <w:abstractNum w:abstractNumId="134">
    <w:nsid w:val="2AE05A34"/>
    <w:multiLevelType w:val="hybridMultilevel"/>
    <w:lvl w:ilvl="0">
      <w:lvlJc w:val="left"/>
      <w:lvlText w:val="(%1)"/>
      <w:numFmt w:val="lowerLetter"/>
      <w:start w:val="13"/>
    </w:lvl>
  </w:abstractNum>
  <w:abstractNum w:abstractNumId="135">
    <w:nsid w:val="32794FF7"/>
    <w:multiLevelType w:val="hybridMultilevel"/>
    <w:lvl w:ilvl="0">
      <w:lvlJc w:val="left"/>
      <w:lvlText w:val="%1"/>
      <w:numFmt w:val="lowerLetter"/>
      <w:start w:val="1"/>
    </w:lvl>
    <w:lvl w:ilvl="1">
      <w:lvlJc w:val="left"/>
      <w:lvlText w:val="(%2)"/>
      <w:numFmt w:val="lowerLetter"/>
      <w:start w:val="1"/>
    </w:lvl>
  </w:abstractNum>
  <w:abstractNum w:abstractNumId="136">
    <w:nsid w:val="5454945E"/>
    <w:multiLevelType w:val="hybridMultilevel"/>
    <w:lvl w:ilvl="0">
      <w:lvlJc w:val="left"/>
      <w:lvlText w:val="(%1)"/>
      <w:numFmt w:val="lowerLetter"/>
      <w:start w:val="1"/>
    </w:lvl>
    <w:lvl w:ilvl="1">
      <w:lvlJc w:val="left"/>
      <w:lvlText w:val="(%2)"/>
      <w:numFmt w:val="lowerLetter"/>
      <w:start w:val="2"/>
    </w:lvl>
  </w:abstractNum>
  <w:abstractNum w:abstractNumId="137">
    <w:nsid w:val="4DEFDFA0"/>
    <w:multiLevelType w:val="hybridMultilevel"/>
    <w:lvl w:ilvl="0">
      <w:lvlJc w:val="left"/>
      <w:lvlText w:val="(%1)"/>
      <w:numFmt w:val="lowerLetter"/>
      <w:start w:val="10"/>
    </w:lvl>
  </w:abstractNum>
  <w:abstractNum w:abstractNumId="138">
    <w:nsid w:val="2123D5F2"/>
    <w:multiLevelType w:val="hybridMultilevel"/>
    <w:lvl w:ilvl="0">
      <w:lvlJc w:val="left"/>
      <w:lvlText w:val="(%1)"/>
      <w:numFmt w:val="lowerLetter"/>
      <w:start w:val="23"/>
    </w:lvl>
  </w:abstractNum>
  <w:abstractNum w:abstractNumId="139">
    <w:nsid w:val="135B8110"/>
    <w:multiLevelType w:val="hybridMultilevel"/>
    <w:lvl w:ilvl="0">
      <w:lvlJc w:val="left"/>
      <w:lvlText w:val="(%1)"/>
      <w:numFmt w:val="lowerLetter"/>
      <w:start w:val="1"/>
    </w:lvl>
  </w:abstractNum>
  <w:abstractNum w:abstractNumId="140">
    <w:nsid w:val="94927A8"/>
    <w:multiLevelType w:val="hybridMultilevel"/>
    <w:lvl w:ilvl="0">
      <w:lvlJc w:val="left"/>
      <w:lvlText w:val="(%1)"/>
      <w:numFmt w:val="lowerLetter"/>
      <w:start w:val="6"/>
    </w:lvl>
  </w:abstractNum>
  <w:abstractNum w:abstractNumId="141">
    <w:nsid w:val="DCDF8F6"/>
    <w:multiLevelType w:val="hybridMultilevel"/>
    <w:lvl w:ilvl="0">
      <w:lvlJc w:val="left"/>
      <w:lvlText w:val="(%1)"/>
      <w:numFmt w:val="lowerLetter"/>
      <w:start w:val="1"/>
    </w:lvl>
  </w:abstractNum>
  <w:abstractNum w:abstractNumId="142">
    <w:nsid w:val="52D7B105"/>
    <w:multiLevelType w:val="hybridMultilevel"/>
    <w:lvl w:ilvl="0">
      <w:lvlJc w:val="left"/>
      <w:lvlText w:val="(%1)"/>
      <w:numFmt w:val="lowerLetter"/>
      <w:start w:val="1"/>
    </w:lvl>
  </w:abstractNum>
  <w:abstractNum w:abstractNumId="143">
    <w:nsid w:val="2E8A6394"/>
    <w:multiLevelType w:val="hybridMultilevel"/>
    <w:lvl w:ilvl="0">
      <w:lvlJc w:val="left"/>
      <w:lvlText w:val="(%1)"/>
      <w:numFmt w:val="lowerLetter"/>
      <w:start w:val="1"/>
    </w:lvl>
  </w:abstractNum>
  <w:abstractNum w:abstractNumId="144">
    <w:nsid w:val="24E60401"/>
    <w:multiLevelType w:val="hybridMultilevel"/>
    <w:lvl w:ilvl="0">
      <w:lvlJc w:val="left"/>
      <w:lvlText w:val="(%1)"/>
      <w:numFmt w:val="lowerLetter"/>
      <w:start w:val="1"/>
    </w:lvl>
  </w:abstractNum>
  <w:abstractNum w:abstractNumId="145">
    <w:nsid w:val="2A6AD9BE"/>
    <w:multiLevelType w:val="hybridMultilevel"/>
    <w:lvl w:ilvl="0">
      <w:lvlJc w:val="left"/>
      <w:lvlText w:val="(%1)"/>
      <w:numFmt w:val="lowerLetter"/>
      <w:start w:val="2"/>
    </w:lvl>
  </w:abstractNum>
  <w:abstractNum w:abstractNumId="146">
    <w:nsid w:val="BAAC1B4"/>
    <w:multiLevelType w:val="hybridMultilevel"/>
    <w:lvl w:ilvl="0">
      <w:lvlJc w:val="left"/>
      <w:lvlText w:val="(%1)"/>
      <w:numFmt w:val="lowerLetter"/>
      <w:start w:val="1"/>
    </w:lvl>
  </w:abstractNum>
  <w:abstractNum w:abstractNumId="147">
    <w:nsid w:val="36B2ACBC"/>
    <w:multiLevelType w:val="hybridMultilevel"/>
    <w:lvl w:ilvl="0">
      <w:lvlJc w:val="left"/>
      <w:lvlText w:val="(%1)"/>
      <w:numFmt w:val="lowerLetter"/>
      <w:start w:val="1"/>
    </w:lvl>
  </w:abstractNum>
  <w:abstractNum w:abstractNumId="148">
    <w:nsid w:val="779D8544"/>
    <w:multiLevelType w:val="hybridMultilevel"/>
    <w:lvl w:ilvl="0">
      <w:lvlJc w:val="left"/>
      <w:lvlText w:val="%1"/>
      <w:numFmt w:val="decimal"/>
      <w:start w:val="1"/>
    </w:lvl>
    <w:lvl w:ilvl="1">
      <w:lvlJc w:val="left"/>
      <w:lvlText w:val="(%2)"/>
      <w:numFmt w:val="lowerLetter"/>
      <w:start w:val="3"/>
    </w:lvl>
  </w:abstractNum>
  <w:abstractNum w:abstractNumId="149">
    <w:nsid w:val="4AB26E78"/>
    <w:multiLevelType w:val="hybridMultilevel"/>
    <w:lvl w:ilvl="0">
      <w:lvlJc w:val="left"/>
      <w:lvlText w:val="(%1)"/>
      <w:numFmt w:val="decimal"/>
      <w:start w:val="30"/>
    </w:lvl>
    <w:lvl w:ilvl="1">
      <w:lvlJc w:val="left"/>
      <w:lvlText w:val="(%2)"/>
      <w:numFmt w:val="lowerLetter"/>
      <w:start w:val="4"/>
    </w:lvl>
  </w:abstractNum>
  <w:abstractNum w:abstractNumId="150">
    <w:nsid w:val="21FAA2FA"/>
    <w:multiLevelType w:val="hybridMultilevel"/>
    <w:lvl w:ilvl="0">
      <w:lvlJc w:val="left"/>
      <w:lvlText w:val="(%1)"/>
      <w:numFmt w:val="lowerLetter"/>
      <w:start w:val="7"/>
    </w:lvl>
  </w:abstractNum>
  <w:abstractNum w:abstractNumId="151">
    <w:nsid w:val="5451CF49"/>
    <w:multiLevelType w:val="hybridMultilevel"/>
    <w:lvl w:ilvl="0">
      <w:lvlJc w:val="left"/>
      <w:lvlText w:val="(%1)"/>
      <w:numFmt w:val="lowerLetter"/>
      <w:start w:val="1"/>
    </w:lvl>
  </w:abstractNum>
  <w:abstractNum w:abstractNumId="152">
    <w:nsid w:val="6181EF69"/>
    <w:multiLevelType w:val="hybridMultilevel"/>
    <w:lvl w:ilvl="0">
      <w:lvlJc w:val="left"/>
      <w:lvlText w:val="(%1)"/>
      <w:numFmt w:val="lowerLetter"/>
      <w:start w:val="1"/>
    </w:lvl>
  </w:abstractNum>
  <w:abstractNum w:abstractNumId="153">
    <w:nsid w:val="3E6400E6"/>
    <w:multiLevelType w:val="hybridMultilevel"/>
    <w:lvl w:ilvl="0">
      <w:lvlJc w:val="left"/>
      <w:lvlText w:val="(%1)"/>
      <w:numFmt w:val="lowerLetter"/>
      <w:start w:val="2"/>
    </w:lvl>
  </w:abstractNum>
  <w:abstractNum w:abstractNumId="154">
    <w:nsid w:val="14217E23"/>
    <w:multiLevelType w:val="hybridMultilevel"/>
    <w:lvl w:ilvl="0">
      <w:lvlJc w:val="left"/>
      <w:lvlText w:val="(%1)"/>
      <w:numFmt w:val="lowerLetter"/>
      <w:start w:val="1"/>
    </w:lvl>
  </w:abstractNum>
  <w:abstractNum w:abstractNumId="155">
    <w:nsid w:val="710757D0"/>
    <w:multiLevelType w:val="hybridMultilevel"/>
    <w:lvl w:ilvl="0">
      <w:lvlJc w:val="left"/>
      <w:lvlText w:val="(%1)"/>
      <w:numFmt w:val="lowerLetter"/>
      <w:start w:val="1"/>
    </w:lvl>
    <w:lvl w:ilvl="1">
      <w:lvlJc w:val="left"/>
      <w:lvlText w:val="(%2)"/>
      <w:numFmt w:val="lowerRoman"/>
      <w:start w:val="1"/>
    </w:lvl>
  </w:abstractNum>
  <w:abstractNum w:abstractNumId="156">
    <w:nsid w:val="5015CD1A"/>
    <w:multiLevelType w:val="hybridMultilevel"/>
    <w:lvl w:ilvl="0">
      <w:lvlJc w:val="left"/>
      <w:lvlText w:val="(%1)"/>
      <w:numFmt w:val="lowerLetter"/>
      <w:start w:val="4"/>
    </w:lvl>
  </w:abstractNum>
  <w:abstractNum w:abstractNumId="157">
    <w:nsid w:val="424479DA"/>
    <w:multiLevelType w:val="hybridMultilevel"/>
    <w:lvl w:ilvl="0">
      <w:lvlJc w:val="left"/>
      <w:lvlText w:val="(%1)"/>
      <w:numFmt w:val="lowerLetter"/>
      <w:start w:val="1"/>
    </w:lvl>
  </w:abstractNum>
  <w:abstractNum w:abstractNumId="158">
    <w:nsid w:val="1A9A9E69"/>
    <w:multiLevelType w:val="hybridMultilevel"/>
    <w:lvl w:ilvl="0">
      <w:lvlJc w:val="left"/>
      <w:lvlText w:val="(%1)"/>
      <w:numFmt w:val="lowerLetter"/>
      <w:start w:val="2"/>
    </w:lvl>
  </w:abstractNum>
  <w:abstractNum w:abstractNumId="159">
    <w:nsid w:val="475E256A"/>
    <w:multiLevelType w:val="hybridMultilevel"/>
    <w:lvl w:ilvl="0">
      <w:lvlJc w:val="left"/>
      <w:lvlText w:val="%1"/>
      <w:numFmt w:val="lowerLetter"/>
      <w:start w:val="1"/>
    </w:lvl>
    <w:lvl w:ilvl="1">
      <w:lvlJc w:val="left"/>
      <w:lvlText w:val="(%2)"/>
      <w:numFmt w:val="lowerLetter"/>
      <w:start w:val="4"/>
    </w:lvl>
  </w:abstractNum>
  <w:abstractNum w:abstractNumId="160">
    <w:nsid w:val="368DB37E"/>
    <w:multiLevelType w:val="hybridMultilevel"/>
    <w:lvl w:ilvl="0">
      <w:lvlJc w:val="left"/>
      <w:lvlText w:val="(%1)"/>
      <w:numFmt w:val="lowerLetter"/>
      <w:start w:val="61"/>
    </w:lvl>
    <w:lvl w:ilvl="1">
      <w:lvlJc w:val="left"/>
      <w:lvlText w:val="%2"/>
      <w:numFmt w:val="lowerLetter"/>
      <w:start w:val="1"/>
    </w:lvl>
  </w:abstractNum>
  <w:abstractNum w:abstractNumId="161">
    <w:nsid w:val="6A3B714C"/>
    <w:multiLevelType w:val="hybridMultilevel"/>
    <w:lvl w:ilvl="0">
      <w:lvlJc w:val="left"/>
      <w:lvlText w:val="(%1)"/>
      <w:numFmt w:val="lowerLetter"/>
      <w:start w:val="1"/>
    </w:lvl>
    <w:lvl w:ilvl="1">
      <w:lvlJc w:val="left"/>
      <w:lvlText w:val="(%2)"/>
      <w:numFmt w:val="lowerRoman"/>
      <w:start w:val="1"/>
    </w:lvl>
  </w:abstractNum>
  <w:abstractNum w:abstractNumId="162">
    <w:nsid w:val="327B517E"/>
    <w:multiLevelType w:val="hybridMultilevel"/>
    <w:lvl w:ilvl="0">
      <w:lvlJc w:val="left"/>
      <w:lvlText w:val="(%1)"/>
      <w:numFmt w:val="lowerLetter"/>
      <w:start w:val="2"/>
    </w:lvl>
  </w:abstractNum>
  <w:abstractNum w:abstractNumId="163">
    <w:nsid w:val="1F461B51"/>
    <w:multiLevelType w:val="hybridMultilevel"/>
    <w:lvl w:ilvl="0">
      <w:lvlJc w:val="left"/>
      <w:lvlText w:val="(%1)"/>
      <w:numFmt w:val="lowerLetter"/>
      <w:start w:val="3"/>
    </w:lvl>
  </w:abstractNum>
  <w:abstractNum w:abstractNumId="164">
    <w:nsid w:val="29BACF25"/>
    <w:multiLevelType w:val="hybridMultilevel"/>
    <w:lvl w:ilvl="0">
      <w:lvlJc w:val="left"/>
      <w:lvlText w:val="(%1)"/>
      <w:numFmt w:val="lowerLetter"/>
      <w:start w:val="1"/>
    </w:lvl>
    <w:lvl w:ilvl="1">
      <w:lvlJc w:val="left"/>
      <w:lvlText w:val="(%2)"/>
      <w:numFmt w:val="lowerLetter"/>
      <w:start w:val="9"/>
    </w:lvl>
  </w:abstractNum>
  <w:abstractNum w:abstractNumId="165">
    <w:nsid w:val="5D5BABB3"/>
    <w:multiLevelType w:val="hybridMultilevel"/>
    <w:lvl w:ilvl="0">
      <w:lvlJc w:val="left"/>
      <w:lvlText w:val="%1"/>
      <w:numFmt w:val="lowerLetter"/>
      <w:start w:val="1"/>
    </w:lvl>
    <w:lvl w:ilvl="1">
      <w:lvlJc w:val="left"/>
      <w:lvlText w:val="(%2)"/>
      <w:numFmt w:val="lowerRoman"/>
      <w:start w:val="2"/>
    </w:lvl>
  </w:abstractNum>
  <w:abstractNum w:abstractNumId="166">
    <w:nsid w:val="51BF6B48"/>
    <w:multiLevelType w:val="hybridMultilevel"/>
    <w:lvl w:ilvl="0">
      <w:lvlJc w:val="left"/>
      <w:lvlText w:val="(%1)"/>
      <w:numFmt w:val="lowerLetter"/>
      <w:start w:val="2"/>
    </w:lvl>
    <w:lvl w:ilvl="1">
      <w:lvlJc w:val="left"/>
      <w:lvlText w:val="%2"/>
      <w:numFmt w:val="lowerRoman"/>
      <w:start w:val="1"/>
    </w:lvl>
  </w:abstractNum>
  <w:abstractNum w:abstractNumId="167">
    <w:nsid w:val="7E0F6384"/>
    <w:multiLevelType w:val="hybridMultilevel"/>
    <w:lvl w:ilvl="0">
      <w:lvlJc w:val="left"/>
      <w:lvlText w:val="(%1)"/>
      <w:numFmt w:val="lowerLetter"/>
      <w:start w:val="1"/>
    </w:lvl>
    <w:lvl w:ilvl="1">
      <w:lvlJc w:val="left"/>
      <w:lvlText w:val="(%2)"/>
      <w:numFmt w:val="lowerRoman"/>
      <w:start w:val="1"/>
    </w:lvl>
  </w:abstractNum>
  <w:abstractNum w:abstractNumId="168">
    <w:nsid w:val="2B4B8B53"/>
    <w:multiLevelType w:val="hybridMultilevel"/>
    <w:lvl w:ilvl="0">
      <w:lvlJc w:val="left"/>
      <w:lvlText w:val="(%1)"/>
      <w:numFmt w:val="lowerLetter"/>
      <w:start w:val="1"/>
    </w:lvl>
    <w:lvl w:ilvl="1">
      <w:lvlJc w:val="left"/>
      <w:lvlText w:val="(%2)"/>
      <w:numFmt w:val="lowerRoman"/>
      <w:start w:val="1"/>
    </w:lvl>
  </w:abstractNum>
  <w:abstractNum w:abstractNumId="169">
    <w:nsid w:val="72E3413A"/>
    <w:multiLevelType w:val="hybridMultilevel"/>
    <w:lvl w:ilvl="0">
      <w:lvlJc w:val="left"/>
      <w:lvlText w:val="(%1)"/>
      <w:numFmt w:val="lowerRoman"/>
      <w:start w:val="4"/>
    </w:lvl>
  </w:abstractNum>
  <w:abstractNum w:abstractNumId="170">
    <w:nsid w:val="116AE494"/>
    <w:multiLevelType w:val="hybridMultilevel"/>
    <w:lvl w:ilvl="0">
      <w:lvlJc w:val="left"/>
      <w:lvlText w:val="(%1)"/>
      <w:numFmt w:val="upperLetter"/>
      <w:start w:val="4"/>
    </w:lvl>
  </w:abstractNum>
  <w:abstractNum w:abstractNumId="171">
    <w:nsid w:val="3494B2FB"/>
    <w:multiLevelType w:val="hybridMultilevel"/>
    <w:lvl w:ilvl="0">
      <w:lvlJc w:val="left"/>
      <w:lvlText w:val="(%1)"/>
      <w:numFmt w:val="lowerLetter"/>
      <w:start w:val="2"/>
    </w:lvl>
  </w:abstractNum>
  <w:abstractNum w:abstractNumId="172">
    <w:nsid w:val="B13A31"/>
    <w:multiLevelType w:val="hybridMultilevel"/>
    <w:lvl w:ilvl="0">
      <w:lvlJc w:val="left"/>
      <w:lvlText w:val="(%1)"/>
      <w:numFmt w:val="lowerLetter"/>
      <w:start w:val="1"/>
    </w:lvl>
    <w:lvl w:ilvl="1">
      <w:lvlJc w:val="left"/>
      <w:lvlText w:val="(%2)"/>
      <w:numFmt w:val="lowerLetter"/>
      <w:start w:val="9"/>
    </w:lvl>
  </w:abstractNum>
  <w:abstractNum w:abstractNumId="173">
    <w:nsid w:val="64429599"/>
    <w:multiLevelType w:val="hybridMultilevel"/>
    <w:lvl w:ilvl="0">
      <w:lvlJc w:val="left"/>
      <w:lvlText w:val="(%1)"/>
      <w:numFmt w:val="lowerRoman"/>
      <w:start w:val="2"/>
    </w:lvl>
  </w:abstractNum>
  <w:abstractNum w:abstractNumId="174">
    <w:nsid w:val="631F1690"/>
    <w:multiLevelType w:val="hybridMultilevel"/>
    <w:lvl w:ilvl="0">
      <w:lvlJc w:val="left"/>
      <w:lvlText w:val="(%1)"/>
      <w:numFmt w:val="lowerLetter"/>
      <w:start w:val="2"/>
    </w:lvl>
    <w:lvl w:ilvl="1">
      <w:lvlJc w:val="left"/>
      <w:lvlText w:val="(%2)"/>
      <w:numFmt w:val="lowerRoman"/>
      <w:start w:val="1"/>
    </w:lvl>
  </w:abstractNum>
  <w:abstractNum w:abstractNumId="175">
    <w:nsid w:val="25973E32"/>
    <w:multiLevelType w:val="hybridMultilevel"/>
    <w:lvl w:ilvl="0">
      <w:lvlJc w:val="left"/>
      <w:lvlText w:val="(%1)"/>
      <w:numFmt w:val="lowerLetter"/>
      <w:start w:val="4"/>
    </w:lvl>
  </w:abstractNum>
  <w:abstractNum w:abstractNumId="176">
    <w:nsid w:val="EAD6F57"/>
    <w:multiLevelType w:val="hybridMultilevel"/>
    <w:lvl w:ilvl="0">
      <w:lvlJc w:val="left"/>
      <w:lvlText w:val="(%1)"/>
      <w:numFmt w:val="lowerLetter"/>
      <w:start w:val="1"/>
    </w:lvl>
  </w:abstractNum>
  <w:abstractNum w:abstractNumId="177">
    <w:nsid w:val="6EC9D844"/>
    <w:multiLevelType w:val="hybridMultilevel"/>
    <w:lvl w:ilvl="0">
      <w:lvlJc w:val="left"/>
      <w:lvlText w:val="(%1)"/>
      <w:numFmt w:val="lowerLetter"/>
      <w:start w:val="2"/>
    </w:lvl>
  </w:abstractNum>
  <w:abstractNum w:abstractNumId="178">
    <w:nsid w:val="5C49EAEE"/>
    <w:multiLevelType w:val="hybridMultilevel"/>
    <w:lvl w:ilvl="0">
      <w:lvlJc w:val="left"/>
      <w:lvlText w:val="(%1)"/>
      <w:numFmt w:val="lowerLetter"/>
      <w:start w:val="1"/>
    </w:lvl>
  </w:abstractNum>
  <w:abstractNum w:abstractNumId="179">
    <w:nsid w:val="64AF49B"/>
    <w:multiLevelType w:val="hybridMultilevel"/>
    <w:lvl w:ilvl="0">
      <w:lvlJc w:val="left"/>
      <w:lvlText w:val="(%1)"/>
      <w:numFmt w:val="lowerLetter"/>
      <w:start w:val="2"/>
    </w:lvl>
  </w:abstractNum>
  <w:abstractNum w:abstractNumId="180">
    <w:nsid w:val="397C46BC"/>
    <w:multiLevelType w:val="hybridMultilevel"/>
    <w:lvl w:ilvl="0">
      <w:lvlJc w:val="left"/>
      <w:lvlText w:val="(%1)"/>
      <w:numFmt w:val="lowerLetter"/>
      <w:start w:val="4"/>
    </w:lvl>
  </w:abstractNum>
  <w:abstractNum w:abstractNumId="181">
    <w:nsid w:val="7E448D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2">
    <w:nsid w:val="5A9CC3E5"/>
    <w:multiLevelType w:val="hybridMultilevel"/>
    <w:lvl w:ilvl="0">
      <w:lvlJc w:val="left"/>
      <w:lvlText w:val="(%1)"/>
      <w:numFmt w:val="lowerRoman"/>
      <w:start w:val="2"/>
    </w:lvl>
    <w:lvl w:ilvl="1">
      <w:lvlJc w:val="left"/>
      <w:lvlText w:val="(%2)"/>
      <w:numFmt w:val="upperLetter"/>
      <w:start w:val="1"/>
    </w:lvl>
  </w:abstractNum>
  <w:abstractNum w:abstractNumId="183">
    <w:nsid w:val="1AFE3625"/>
    <w:multiLevelType w:val="hybridMultilevel"/>
    <w:lvl w:ilvl="0">
      <w:lvlJc w:val="left"/>
      <w:lvlText w:val="%1"/>
      <w:numFmt w:val="lowerLetter"/>
      <w:start w:val="1"/>
    </w:lvl>
    <w:lvl w:ilvl="1">
      <w:lvlJc w:val="left"/>
      <w:lvlText w:val="(%2)"/>
      <w:numFmt w:val="lowerRoman"/>
      <w:start w:val="6"/>
    </w:lvl>
  </w:abstractNum>
  <w:abstractNum w:abstractNumId="184">
    <w:nsid w:val="3CA88ECF"/>
    <w:multiLevelType w:val="hybridMultilevel"/>
    <w:lvl w:ilvl="0">
      <w:lvlJc w:val="left"/>
      <w:lvlText w:val="(%1)"/>
      <w:numFmt w:val="lowerLetter"/>
      <w:start w:val="3"/>
    </w:lvl>
    <w:lvl w:ilvl="1">
      <w:lvlJc w:val="left"/>
      <w:lvlText w:val="%2"/>
      <w:numFmt w:val="lowerRoman"/>
      <w:start w:val="1"/>
    </w:lvl>
  </w:abstractNum>
  <w:abstractNum w:abstractNumId="185">
    <w:nsid w:val="6EBE4208"/>
    <w:multiLevelType w:val="hybridMultilevel"/>
    <w:lvl w:ilvl="0">
      <w:lvlJc w:val="left"/>
      <w:lvlText w:val="(%1)"/>
      <w:numFmt w:val="lowerLetter"/>
      <w:start w:val="4"/>
    </w:lvl>
    <w:lvl w:ilvl="1">
      <w:lvlJc w:val="left"/>
      <w:lvlText w:val="(%2)"/>
      <w:numFmt w:val="lowerRoman"/>
      <w:start w:val="1"/>
    </w:lvl>
  </w:abstractNum>
  <w:abstractNum w:abstractNumId="186">
    <w:nsid w:val="C058DF5"/>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87">
    <w:nsid w:val="CBE5BE9"/>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188">
    <w:nsid w:val="3102BBE2"/>
    <w:multiLevelType w:val="hybridMultilevel"/>
    <w:lvl w:ilvl="0">
      <w:lvlJc w:val="left"/>
      <w:lvlText w:val="%1"/>
      <w:numFmt w:val="decimal"/>
      <w:start w:val="1"/>
    </w:lvl>
    <w:lvl w:ilvl="1">
      <w:lvlJc w:val="left"/>
      <w:lvlText w:val="(%2)"/>
      <w:numFmt w:val="lowerRoman"/>
      <w:start w:val="3"/>
    </w:lvl>
  </w:abstractNum>
  <w:abstractNum w:abstractNumId="189">
    <w:nsid w:val="26A02C5E"/>
    <w:multiLevelType w:val="hybridMultilevel"/>
    <w:lvl w:ilvl="0">
      <w:lvlJc w:val="left"/>
      <w:lvlText w:val="(%1)"/>
      <w:numFmt w:val="decimal"/>
      <w:start w:val="1"/>
    </w:lvl>
    <w:lvl w:ilvl="1">
      <w:lvlJc w:val="left"/>
      <w:lvlText w:val="(%2)"/>
      <w:numFmt w:val="lowerRoman"/>
      <w:start w:val="4"/>
    </w:lvl>
  </w:abstractNum>
  <w:abstractNum w:abstractNumId="190">
    <w:nsid w:val="541C8153"/>
    <w:multiLevelType w:val="hybridMultilevel"/>
    <w:lvl w:ilvl="0">
      <w:lvlJc w:val="left"/>
      <w:lvlText w:val="(%1)"/>
      <w:numFmt w:val="lowerLetter"/>
      <w:start w:val="1"/>
    </w:lvl>
  </w:abstractNum>
  <w:abstractNum w:abstractNumId="191">
    <w:nsid w:val="67906F60"/>
    <w:multiLevelType w:val="hybridMultilevel"/>
    <w:lvl w:ilvl="0">
      <w:lvlJc w:val="left"/>
      <w:lvlText w:val="(%1)"/>
      <w:numFmt w:val="lowerLetter"/>
      <w:start w:val="3"/>
    </w:lvl>
  </w:abstractNum>
  <w:abstractNum w:abstractNumId="192">
    <w:nsid w:val="10DB9DAA"/>
    <w:multiLevelType w:val="hybridMultilevel"/>
    <w:lvl w:ilvl="0">
      <w:lvlJc w:val="left"/>
      <w:lvlText w:val="(%1)"/>
      <w:numFmt w:val="lowerLetter"/>
      <w:start w:val="1"/>
    </w:lvl>
  </w:abstractNum>
  <w:abstractNum w:abstractNumId="193">
    <w:nsid w:val="697D2D2"/>
    <w:multiLevelType w:val="hybridMultilevel"/>
    <w:lvl w:ilvl="0">
      <w:lvlJc w:val="left"/>
      <w:lvlText w:val="%1"/>
      <w:numFmt w:val="lowerLetter"/>
      <w:start w:val="1"/>
    </w:lvl>
    <w:lvl w:ilvl="1">
      <w:lvlJc w:val="left"/>
      <w:lvlText w:val="(%2)"/>
      <w:numFmt w:val="lowerRoman"/>
      <w:start w:val="2"/>
    </w:lvl>
  </w:abstractNum>
  <w:abstractNum w:abstractNumId="194">
    <w:nsid w:val="6D68AB2"/>
    <w:multiLevelType w:val="hybridMultilevel"/>
    <w:lvl w:ilvl="0">
      <w:lvlJc w:val="left"/>
      <w:lvlText w:val="(%1)"/>
      <w:numFmt w:val="lowerLetter"/>
      <w:start w:val="2"/>
    </w:lvl>
    <w:lvl w:ilvl="1">
      <w:lvlJc w:val="left"/>
      <w:lvlText w:val="%2"/>
      <w:numFmt w:val="lowerRoman"/>
      <w:start w:val="1"/>
    </w:lvl>
  </w:abstractNum>
  <w:abstractNum w:abstractNumId="195">
    <w:nsid w:val="3A966CD0"/>
    <w:multiLevelType w:val="hybridMultilevel"/>
    <w:lvl w:ilvl="0">
      <w:lvlJc w:val="left"/>
      <w:lvlText w:val="(%1)"/>
      <w:numFmt w:val="lowerLetter"/>
      <w:start w:val="1"/>
    </w:lvl>
  </w:abstractNum>
  <w:abstractNum w:abstractNumId="196">
    <w:nsid w:val="63F37E85"/>
    <w:multiLevelType w:val="hybridMultilevel"/>
    <w:lvl w:ilvl="0">
      <w:lvlJc w:val="left"/>
      <w:lvlText w:val="(%1)"/>
      <w:numFmt w:val="lowerLetter"/>
      <w:start w:val="2"/>
    </w:lvl>
  </w:abstractNum>
  <w:abstractNum w:abstractNumId="197">
    <w:nsid w:val="5895F5FA"/>
    <w:multiLevelType w:val="hybridMultilevel"/>
    <w:lvl w:ilvl="0">
      <w:lvlJc w:val="left"/>
      <w:lvlText w:val="(%1)"/>
      <w:numFmt w:val="lowerRoman"/>
      <w:start w:val="1"/>
    </w:lvl>
  </w:abstractNum>
  <w:abstractNum w:abstractNumId="198">
    <w:nsid w:val="38A5D054"/>
    <w:multiLevelType w:val="hybridMultilevel"/>
    <w:lvl w:ilvl="0">
      <w:lvlJc w:val="left"/>
      <w:lvlText w:val="(%1)"/>
      <w:numFmt w:val="lowerLetter"/>
      <w:start w:val="1"/>
    </w:lvl>
  </w:abstractNum>
  <w:abstractNum w:abstractNumId="199">
    <w:nsid w:val="F3F09D8"/>
    <w:multiLevelType w:val="hybridMultilevel"/>
    <w:lvl w:ilvl="0">
      <w:lvlJc w:val="left"/>
      <w:lvlText w:val="(%1)"/>
      <w:numFmt w:val="lowerLetter"/>
      <w:start w:val="3"/>
    </w:lvl>
  </w:abstractNum>
  <w:abstractNum w:abstractNumId="200">
    <w:nsid w:val="4B793735"/>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2025-07-02T06:07:13Z</dcterms:created>
  <dcterms:modified xsi:type="dcterms:W3CDTF">2025-07-02T06:07:13Z</dcterms:modified>
</cp:coreProperties>
</file>