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10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Corsair Group (Cayman), LP</w:t>
              </w:r>
            </w:hyperlink>
          </w:p>
        </w:tc>
        <w:tc>
          <w:tcPr>
            <w:tcW w:w="3100" w:type="dxa"/>
            <w:vAlign w:val="bottom"/>
            <w:gridSpan w:val="8"/>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Corsair Gaming,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CRSR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4"/>
                <w:szCs w:val="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0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310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100" w:type="dxa"/>
            <w:vAlign w:val="bottom"/>
            <w:gridSpan w:val="8"/>
            <w:vMerge w:val="continue"/>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C/O MAPLES CORPORATE SERVICES</w:t>
            </w:r>
          </w:p>
        </w:tc>
        <w:tc>
          <w:tcPr>
            <w:tcW w:w="1520" w:type="dxa"/>
            <w:vAlign w:val="bottom"/>
            <w:gridSpan w:val="6"/>
          </w:tcPr>
          <w:p>
            <w:pPr>
              <w:ind w:left="80"/>
              <w:spacing w:after="0"/>
              <w:rPr>
                <w:sz w:val="20"/>
                <w:szCs w:val="20"/>
                <w:color w:val="auto"/>
              </w:rPr>
            </w:pPr>
            <w:r>
              <w:rPr>
                <w:rFonts w:ascii="Arial" w:cs="Arial" w:eastAsia="Arial" w:hAnsi="Arial"/>
                <w:sz w:val="17"/>
                <w:szCs w:val="17"/>
                <w:color w:val="0000FF"/>
              </w:rPr>
              <w:t>10/09/2020</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LIMITED</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w w:val="98"/>
              </w:rPr>
              <w:t>PO BOX 309, UGLAND HOUSE</w:t>
            </w: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00" w:type="dxa"/>
            <w:vAlign w:val="bottom"/>
            <w:gridSpan w:val="9"/>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3"/>
          </w:tcPr>
          <w:p>
            <w:pPr>
              <w:ind w:left="80"/>
              <w:spacing w:after="0" w:line="133" w:lineRule="exact"/>
              <w:rPr>
                <w:sz w:val="20"/>
                <w:szCs w:val="20"/>
                <w:color w:val="auto"/>
              </w:rPr>
            </w:pPr>
            <w:r>
              <w:rPr>
                <w:rFonts w:ascii="Arial" w:cs="Arial" w:eastAsia="Arial" w:hAnsi="Arial"/>
                <w:sz w:val="13"/>
                <w:szCs w:val="13"/>
                <w:color w:val="auto"/>
              </w:rPr>
              <w:t>Line)</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7"/>
                <w:szCs w:val="17"/>
                <w:color w:val="0000FF"/>
              </w:rPr>
              <w:t>E9</w:t>
            </w: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color w:val="0000FF"/>
              </w:rPr>
              <w:t>KY1-1104</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124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gridSpan w:val="2"/>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26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gridSpan w:val="3"/>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4"/>
          </w:tcPr>
          <w:p>
            <w:pPr>
              <w:ind w:left="740"/>
              <w:spacing w:after="0"/>
              <w:rPr>
                <w:sz w:val="20"/>
                <w:szCs w:val="20"/>
                <w:color w:val="auto"/>
              </w:rPr>
            </w:pPr>
            <w:r>
              <w:rPr>
                <w:rFonts w:ascii="Arial" w:cs="Arial" w:eastAsia="Arial" w:hAnsi="Arial"/>
                <w:sz w:val="17"/>
                <w:szCs w:val="17"/>
                <w:color w:val="0000FF"/>
              </w:rPr>
              <w:t>10/09/2020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9"/>
              </w:rPr>
              <w:t>1,135,375</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gridSpan w:val="4"/>
          </w:tcPr>
          <w:p>
            <w:pPr>
              <w:jc w:val="right"/>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w:t>
            </w:r>
          </w:p>
        </w:tc>
        <w:tc>
          <w:tcPr>
            <w:tcW w:w="12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70,160,059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6"/>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Corsair Group (Cayman), LP</w:t>
              </w:r>
            </w:hyperlink>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gridSpan w:val="3"/>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w w:val="97"/>
              </w:rPr>
              <w:t>C/O MAPLES CORPORATE SERVICES LIMITED</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w w:val="98"/>
              </w:rPr>
              <w:t>PO BOX 309, UGLAND HOUSE</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restart"/>
          </w:tcPr>
          <w:p>
            <w:pPr>
              <w:ind w:left="20"/>
              <w:spacing w:after="0"/>
              <w:rPr>
                <w:sz w:val="20"/>
                <w:szCs w:val="20"/>
                <w:color w:val="auto"/>
              </w:rPr>
            </w:pPr>
            <w:r>
              <w:rPr>
                <w:rFonts w:ascii="Arial" w:cs="Arial" w:eastAsia="Arial" w:hAnsi="Arial"/>
                <w:sz w:val="17"/>
                <w:szCs w:val="17"/>
                <w:color w:val="0000FF"/>
              </w:rPr>
              <w:t>E9</w:t>
            </w:r>
          </w:p>
        </w:tc>
        <w:tc>
          <w:tcPr>
            <w:tcW w:w="1300" w:type="dxa"/>
            <w:vAlign w:val="bottom"/>
            <w:gridSpan w:val="3"/>
            <w:vMerge w:val="restart"/>
          </w:tcPr>
          <w:p>
            <w:pPr>
              <w:ind w:left="380"/>
              <w:spacing w:after="0"/>
              <w:rPr>
                <w:sz w:val="20"/>
                <w:szCs w:val="20"/>
                <w:color w:val="auto"/>
              </w:rPr>
            </w:pPr>
            <w:r>
              <w:rPr>
                <w:rFonts w:ascii="Arial" w:cs="Arial" w:eastAsia="Arial" w:hAnsi="Arial"/>
                <w:sz w:val="17"/>
                <w:szCs w:val="17"/>
                <w:color w:val="0000FF"/>
              </w:rPr>
              <w:t>KY1-1104</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EagleTree-Carbide (GP), LLC</w:t>
              </w:r>
            </w:hyperlink>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gridSpan w:val="3"/>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(First)</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w w:val="97"/>
              </w:rPr>
              <w:t>C/O MAPLES CORPORATE SERVICES LIMITED</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w w:val="98"/>
              </w:rPr>
              <w:t>PO BOX 309, UGLAND HOUSE</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GRAND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restart"/>
          </w:tcPr>
          <w:p>
            <w:pPr>
              <w:ind w:left="20"/>
              <w:spacing w:after="0"/>
              <w:rPr>
                <w:sz w:val="20"/>
                <w:szCs w:val="20"/>
                <w:color w:val="auto"/>
              </w:rPr>
            </w:pPr>
            <w:r>
              <w:rPr>
                <w:rFonts w:ascii="Arial" w:cs="Arial" w:eastAsia="Arial" w:hAnsi="Arial"/>
                <w:sz w:val="17"/>
                <w:szCs w:val="17"/>
                <w:color w:val="0000FF"/>
              </w:rPr>
              <w:t>E9</w:t>
            </w:r>
          </w:p>
        </w:tc>
        <w:tc>
          <w:tcPr>
            <w:tcW w:w="1300" w:type="dxa"/>
            <w:vAlign w:val="bottom"/>
            <w:gridSpan w:val="3"/>
            <w:vMerge w:val="restart"/>
          </w:tcPr>
          <w:p>
            <w:pPr>
              <w:ind w:left="380"/>
              <w:spacing w:after="0"/>
              <w:rPr>
                <w:sz w:val="20"/>
                <w:szCs w:val="20"/>
                <w:color w:val="auto"/>
              </w:rPr>
            </w:pPr>
            <w:r>
              <w:rPr>
                <w:rFonts w:ascii="Arial" w:cs="Arial" w:eastAsia="Arial" w:hAnsi="Arial"/>
                <w:sz w:val="17"/>
                <w:szCs w:val="17"/>
                <w:color w:val="0000FF"/>
              </w:rPr>
              <w:t>KY1-1104</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gridSpan w:val="3"/>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-6709410</wp:posOffset>
            </wp:positionV>
            <wp:extent cx="7031355" cy="7277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27710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7">
        <w:r>
          <w:rPr>
            <w:rFonts w:ascii="Arial" w:cs="Arial" w:eastAsia="Arial" w:hAnsi="Arial"/>
            <w:sz w:val="19"/>
            <w:szCs w:val="19"/>
            <w:u w:val="single" w:color="auto"/>
            <w:color w:val="0000EE"/>
          </w:rPr>
          <w:t>EagleTree Partners IV (GP),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6904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783840" cy="690499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MAPLES CORPORATE SERVICES LIMITED</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PO BOX 309, UGLAND HOUSE</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GRAND</w:t>
            </w:r>
          </w:p>
        </w:tc>
        <w:tc>
          <w:tcPr>
            <w:tcW w:w="1220" w:type="dxa"/>
            <w:vAlign w:val="bottom"/>
            <w:vMerge w:val="restart"/>
          </w:tcPr>
          <w:p>
            <w:pPr>
              <w:ind w:left="320"/>
              <w:spacing w:after="0"/>
              <w:rPr>
                <w:sz w:val="20"/>
                <w:szCs w:val="20"/>
                <w:color w:val="auto"/>
              </w:rPr>
            </w:pPr>
            <w:r>
              <w:rPr>
                <w:rFonts w:ascii="Arial" w:cs="Arial" w:eastAsia="Arial" w:hAnsi="Arial"/>
                <w:sz w:val="17"/>
                <w:szCs w:val="17"/>
                <w:color w:val="0000FF"/>
              </w:rPr>
              <w:t>E9</w:t>
            </w:r>
          </w:p>
        </w:tc>
        <w:tc>
          <w:tcPr>
            <w:tcW w:w="1860" w:type="dxa"/>
            <w:vAlign w:val="bottom"/>
            <w:vMerge w:val="restart"/>
          </w:tcPr>
          <w:p>
            <w:pPr>
              <w:ind w:left="500"/>
              <w:spacing w:after="0"/>
              <w:rPr>
                <w:sz w:val="20"/>
                <w:szCs w:val="20"/>
                <w:color w:val="auto"/>
              </w:rPr>
            </w:pPr>
            <w:r>
              <w:rPr>
                <w:rFonts w:ascii="Arial" w:cs="Arial" w:eastAsia="Arial" w:hAnsi="Arial"/>
                <w:sz w:val="17"/>
                <w:szCs w:val="17"/>
                <w:color w:val="0000FF"/>
              </w:rPr>
              <w:t>KY1-1104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CAYMAN</w:t>
            </w:r>
          </w:p>
        </w:tc>
        <w:tc>
          <w:tcPr>
            <w:tcW w:w="122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EagleTree Partners IV Ultimate GP,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MAPLES CORPORATE SERVICES LIMITED</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PO BOX 309, UGLAND HOUSE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GRAND</w:t>
            </w:r>
          </w:p>
        </w:tc>
        <w:tc>
          <w:tcPr>
            <w:tcW w:w="1580" w:type="dxa"/>
            <w:vAlign w:val="bottom"/>
            <w:vMerge w:val="restart"/>
          </w:tcPr>
          <w:p>
            <w:pPr>
              <w:ind w:left="320"/>
              <w:spacing w:after="0"/>
              <w:rPr>
                <w:sz w:val="20"/>
                <w:szCs w:val="20"/>
                <w:color w:val="auto"/>
              </w:rPr>
            </w:pPr>
            <w:r>
              <w:rPr>
                <w:rFonts w:ascii="Arial" w:cs="Arial" w:eastAsia="Arial" w:hAnsi="Arial"/>
                <w:sz w:val="17"/>
                <w:szCs w:val="17"/>
                <w:color w:val="0000FF"/>
              </w:rPr>
              <w:t>E9</w:t>
            </w:r>
          </w:p>
        </w:tc>
        <w:tc>
          <w:tcPr>
            <w:tcW w:w="16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KY1-1104</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CAYMAN</w:t>
            </w:r>
          </w:p>
        </w:tc>
        <w:tc>
          <w:tcPr>
            <w:tcW w:w="158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MAJOROS GEORGE L. Jr.</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3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EAGLETREE CAPITAL,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1185 AVENUE OF THE AMERICAS, 39TH FLOOR</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7"/>
                <w:szCs w:val="17"/>
                <w:color w:val="0000FF"/>
              </w:rPr>
              <w:t>NEW YORK</w:t>
            </w:r>
          </w:p>
        </w:tc>
        <w:tc>
          <w:tcPr>
            <w:tcW w:w="1360" w:type="dxa"/>
            <w:vAlign w:val="bottom"/>
          </w:tcPr>
          <w:p>
            <w:pPr>
              <w:ind w:left="1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1300" w:type="dxa"/>
            <w:vAlign w:val="bottom"/>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Bagaria Anup</w:t>
              </w:r>
            </w:hyperlink>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EAGLETREE CAPITAL,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1185 AVENUE OF THE AMERICAS, 39TH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common stock held by Corsair Group (Cayman), LP, or EagleTree. EagleTree-Carbide (GP), LLC, or EagleTree GP, is the sole general partner of EagleTree; EagleTree Partners IV (GP), LP, or EagleTree Partners IV, is the manager of EagleTree GP, and EagleTree Partners IV Ultimate GP, LLC, or EagleTree Ultimate, is the sole general partner of EagleTree Partners IV. Messrs. Bagaria and Majoros are the co-managing members of EagleTree Ultimate. Each of EagleTree GP, EagleTree Partners IV, EagleTree Ultimate and Messrs. Bagaria and Majoros may be deemed to be the beneficial owner of the shares of common stock beneficially owned by EagleTree, but each disclaims beneficial ownership of such shares.</w:t>
      </w:r>
    </w:p>
    <w:p>
      <w:pPr>
        <w:sectPr>
          <w:pgSz w:w="11900" w:h="16838" w:orient="portrait"/>
          <w:cols w:equalWidth="0" w:num="1">
            <w:col w:w="10860"/>
          </w:cols>
          <w:pgMar w:left="480" w:top="179" w:right="559" w:bottom="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Corsair Group (Cayman),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EagleTree-Carbide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8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 its GP, By: EagleTree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Partners IV (GP),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Member, By: EagleTree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7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Partners IV Ultimate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LLC, its GP, By: /s/ Stephanie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9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 McCavitt,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EagleTree-Carbide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01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LLC, By: EagleTree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5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IV (GP), LP, its 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EagleTree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Ultimate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Stephanie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484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McCavitt,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290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EagleTree Partners 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2484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LP, By: EagleTree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37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Ultimate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379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10/09/2020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10/09/2020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80"/>
            <w:col w:w="2100"/>
          </w:cols>
          <w:pgMar w:left="480" w:top="179" w:right="55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Partner, By: /s/ Stephanie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484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McCavitt,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90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EagleTree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91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ind w:left="6540"/>
        <w:spacing w:after="0" w:line="222" w:lineRule="auto"/>
        <w:tabs>
          <w:tab w:leader="none" w:pos="8720" w:val="left"/>
        </w:tabs>
        <w:rPr>
          <w:sz w:val="20"/>
          <w:szCs w:val="20"/>
          <w:color w:val="auto"/>
        </w:rPr>
      </w:pPr>
      <w:r>
        <w:rPr>
          <w:rFonts w:ascii="Arial" w:cs="Arial" w:eastAsia="Arial" w:hAnsi="Arial"/>
          <w:sz w:val="17"/>
          <w:szCs w:val="17"/>
          <w:color w:val="0000FF"/>
        </w:rPr>
        <w:t>Ultimate GP, LLC, By: /s/</w:t>
      </w:r>
      <w:r>
        <w:rPr>
          <w:sz w:val="20"/>
          <w:szCs w:val="20"/>
          <w:color w:val="auto"/>
        </w:rPr>
        <w:tab/>
      </w:r>
      <w:r>
        <w:rPr>
          <w:rFonts w:ascii="Arial" w:cs="Arial" w:eastAsia="Arial" w:hAnsi="Arial"/>
          <w:sz w:val="23"/>
          <w:szCs w:val="23"/>
          <w:color w:val="0000FF"/>
          <w:vertAlign w:val="subscript"/>
        </w:rPr>
        <w:t>10/09/2020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1487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Stephanie R. McCavitt,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5189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13" Type="http://schemas.openxmlformats.org/officeDocument/2006/relationships/hyperlink" Target="http://www.sec.gov/cgi-bin/browse-edgar?action=getcompany&amp;CIK=0001822941" TargetMode="External"/><Relationship Id="rId14" Type="http://schemas.openxmlformats.org/officeDocument/2006/relationships/hyperlink" Target="http://www.sec.gov/cgi-bin/browse-edgar?action=getcompany&amp;CIK=0001743759" TargetMode="External"/><Relationship Id="rId15" Type="http://schemas.openxmlformats.org/officeDocument/2006/relationships/hyperlink" Target="http://www.sec.gov/cgi-bin/browse-edgar?action=getcompany&amp;CIK=0001822965" TargetMode="External"/><Relationship Id="rId17" Type="http://schemas.openxmlformats.org/officeDocument/2006/relationships/hyperlink" Target="http://www.sec.gov/cgi-bin/browse-edgar?action=getcompany&amp;CIK=0001822963" TargetMode="External"/><Relationship Id="rId19" Type="http://schemas.openxmlformats.org/officeDocument/2006/relationships/hyperlink" Target="http://www.sec.gov/cgi-bin/browse-edgar?action=getcompany&amp;CIK=0001822964" TargetMode="External"/><Relationship Id="rId20" Type="http://schemas.openxmlformats.org/officeDocument/2006/relationships/hyperlink" Target="http://www.sec.gov/cgi-bin/browse-edgar?action=getcompany&amp;CIK=0001040466" TargetMode="External"/><Relationship Id="rId21" Type="http://schemas.openxmlformats.org/officeDocument/2006/relationships/hyperlink" Target="http://www.sec.gov/cgi-bin/browse-edgar?action=getcompany&amp;CIK=00018229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2020-10-09T16:03:16Z</dcterms:created>
  <dcterms:modified xsi:type="dcterms:W3CDTF">2020-10-09T16:03:16Z</dcterms:modified>
</cp:coreProperties>
</file>