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Potter Michael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CORSAIR GAMING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115 N. MCCARTHY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Corsair Gaming,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CRSR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MILPITAS</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95035</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01/02/2025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1,244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67,909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as disposed of in this Form 4 were withheld by the Issuer in accordance with the agreement governing the restricted stock units ("RSUs") to satisfy tax obligations of the Reporting Person resulting from the vesting and settlement of RSUs.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G. Potter</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01/03/2025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6657" TargetMode="External"/><Relationship Id="rId14" Type="http://schemas.openxmlformats.org/officeDocument/2006/relationships/hyperlink" Target="http://www.sec.gov/cgi-bin/browse-edgar?action=getcompany&amp;CIK=00017437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2025-01-03T15:42:29Z</dcterms:created>
  <dcterms:modified xsi:type="dcterms:W3CDTF">2025-01-03T15:42:29Z</dcterms:modified>
</cp:coreProperties>
</file>